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widowControl/>
        <w:kinsoku/>
        <w:wordWrap/>
        <w:overflowPunct/>
        <w:topLinePunct w:val="0"/>
        <w:autoSpaceDE/>
        <w:autoSpaceDN/>
        <w:bidi w:val="0"/>
        <w:adjustRightInd/>
        <w:snapToGrid/>
        <w:spacing w:before="0" w:beforeAutospacing="0" w:after="0" w:afterAutospacing="0" w:line="240" w:lineRule="auto"/>
        <w:ind w:left="0" w:leftChars="0" w:right="0" w:firstLine="0" w:firstLineChars="0"/>
        <w:textAlignment w:val="auto"/>
        <w:rPr>
          <w:rFonts w:hint="eastAsia" w:ascii="宋体" w:hAnsi="宋体" w:eastAsia="宋体" w:cs="宋体"/>
          <w:b/>
          <w:color w:val="000000"/>
          <w:sz w:val="40"/>
          <w:szCs w:val="40"/>
          <w:lang w:val="en-US" w:eastAsia="zh-CN"/>
        </w:rPr>
      </w:pPr>
      <w:r>
        <w:rPr>
          <w:rFonts w:hint="eastAsia" w:ascii="宋体" w:hAnsi="宋体" w:eastAsia="宋体" w:cs="宋体"/>
          <w:b/>
          <w:color w:val="000000"/>
          <w:sz w:val="40"/>
          <w:szCs w:val="40"/>
          <w:lang w:eastAsia="zh-CN"/>
        </w:rPr>
        <w:t>附件</w:t>
      </w:r>
      <w:r>
        <w:rPr>
          <w:rFonts w:hint="eastAsia" w:ascii="宋体" w:hAnsi="宋体" w:eastAsia="宋体" w:cs="宋体"/>
          <w:b/>
          <w:color w:val="000000"/>
          <w:sz w:val="40"/>
          <w:szCs w:val="40"/>
          <w:lang w:val="en-US" w:eastAsia="zh-CN"/>
        </w:rPr>
        <w:t>四</w:t>
      </w:r>
      <w:bookmarkStart w:id="0" w:name="_GoBack"/>
      <w:bookmarkEnd w:id="0"/>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eastAsia="宋体" w:cs="宋体"/>
          <w:b/>
          <w:bCs/>
          <w:sz w:val="40"/>
          <w:szCs w:val="40"/>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40"/>
          <w:szCs w:val="40"/>
        </w:rPr>
      </w:pPr>
      <w:r>
        <w:rPr>
          <w:rFonts w:hint="eastAsia" w:ascii="宋体" w:hAnsi="宋体" w:eastAsia="宋体" w:cs="宋体"/>
          <w:b/>
          <w:bCs/>
          <w:sz w:val="40"/>
          <w:szCs w:val="40"/>
        </w:rPr>
        <w:t>国务院安委会办公室　应急管理部</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40"/>
          <w:szCs w:val="40"/>
        </w:rPr>
      </w:pPr>
      <w:r>
        <w:rPr>
          <w:rFonts w:hint="eastAsia" w:ascii="宋体" w:hAnsi="宋体" w:eastAsia="宋体" w:cs="宋体"/>
          <w:b/>
          <w:bCs/>
          <w:sz w:val="40"/>
          <w:szCs w:val="40"/>
        </w:rPr>
        <w:t>关于开展2020年全国“安全生产月”和</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40"/>
          <w:szCs w:val="40"/>
        </w:rPr>
      </w:pPr>
      <w:r>
        <w:rPr>
          <w:rFonts w:hint="eastAsia" w:ascii="宋体" w:hAnsi="宋体" w:eastAsia="宋体" w:cs="宋体"/>
          <w:b/>
          <w:bCs/>
          <w:sz w:val="40"/>
          <w:szCs w:val="40"/>
        </w:rPr>
        <w:t>“安全生产万里行”活动的通知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 w:cs="仿宋"/>
          <w:sz w:val="32"/>
          <w:szCs w:val="32"/>
        </w:rPr>
      </w:pPr>
      <w:r>
        <w:rPr>
          <w:rFonts w:hint="eastAsia" w:ascii="仿宋" w:hAnsi="仿宋" w:eastAsia="仿宋" w:cs="仿宋"/>
          <w:sz w:val="32"/>
          <w:szCs w:val="32"/>
        </w:rPr>
        <w:t>安委办〔2020〕4号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各省、自治区、直辖市及新疆生产建设兵团安全生产委员会，国务院安委会各成员单位，各省、自治区、直辖市应急管理厅（局），新疆生产建设兵团应急管理局，有关中央企业：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今年6月是第19个全国“安全生产月”，为认真贯彻落实习近平总书记“从根本上消除事故隐患，有效遏制重特大事故发生”的重要指示精神，推动全国安全生产专项整治三年行动安全风险隐患排查整治工作顺利开展，国务院安委会办公室和应急管理部将以“消除事故隐患，筑牢安全防线”为主题，开展全国“安全生产月”和“安全生产万里行”活动。现将有关事项通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一、总体思路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习近平新时代中国特色社会主义思想为指导，深入学习宣传贯彻党的十九大和十九届二中、三中、四中全会精神，深入学习贯彻习近平总书记关于安全生产重要论述，贯彻落实党中央、国务院关于安全生产重大决策部署，着眼加强疫情防控常态化条件下安全生产和专项整治三年行动排查整治工作，推动各级树牢安全发展理念，压紧压实安全生产责任，深入排查安全风险隐患，扎实推进问题整改，坚决遏制重特大事故发生，切实维护人民群众生命财产安全。通过开展教育培训、隐患曝光、问题整改、经验推广、案例警示、监督举报、知识普及等既有声势又有实效的宣传教育活动，增强全民安全意识，提升公众安全素质，促进安全生产水平提升和安全生产形势持续稳定好转，不断增强人民群众获得感、幸福感、安全感，为决胜全面建成小康社会、决战脱贫攻坚营造稳定的安全生产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二、全国“安全生产月”活动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2020年全国“安全生产月”活动将于6月1日至30日在全国范围内统一开展，各地区、各有关部门和单位要紧密结合实际，采取灵活多样形式，广泛深入开展“安全生产月”活动。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（一）深入学习贯彻习近平总书记关于安全生产重要论述。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地区、各有关部门和单位要安排理论学习中心组专题学习，加深对习近平总书记关于安全生产重要论述的理解，牢固树立安全发展理念，增强从根本上消除事故隐患的思想自觉和行动自觉。要以各级党政领导干部和企业负责人为重点，通过领导干部带头讲、专家学者深入讲、一线人员互动讲相结合的方式，组织开展习近平总书记关于安全生产重要论述网络课堂培训。要围绕学习贯彻习近平总书记关于安全生产重要论述，在报刊、广播、新媒体等平台开设专栏专题，根据对象化、差异化、分众化特点，有针对性地开展全方位、多角度、立体化解读宣传，推动学习贯彻走深走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（二）开展“排查整治进行时”专题活动。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地区、各有关部门和单位要紧密结合《全国安全生产专项整治三年行动计划》中明确的工作任务，开展“排查整治进行时”专题活动，对排查整治工作广泛宣传发动，持续深入推进，反映工作进展，及时报道成效。通过在各级主流媒体、重点网站等新媒体开设专栏专题，加强示范引领和警示教育。对涌现的先进典型和取得的成果及时总结，形成可复制的经验做法，制作专题视频在电视栏目播放，在各类媒体平台发布，组织相关地方政府、部门和企事业单位人员学习借鉴。加强典型事故案例剖析，制作警示教育片，组织人员在线观看，深刻吸取教训，切实引以为戒。广泛发动企业员工，开展“安全生产啄木鸟”“企业风险扫描仪”“隐患排查显微镜”等活动，推动企业对重点场所、关键环节安全风险隐患进行全面深入排查整治，从源头上防范生产安全事故发生。广泛发动城乡社区居（村）委会、物业公司和居（村）民，开展“查找身边隐患”“专项整治纠察员”等活动，积极举报风险隐患，排查安全违法违规行为，做到防患于未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（三）开设“安全生产大家谈”云课堂。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组织安全生产领域知名专家学者、地方政府部门领导、企业安全生产负责人和一线技术工人走进网络课堂，围绕责任落实、隐患排查、风险管控、应急处置等内容，通过央视新闻、新华网、人民智云等主流媒体客户端和重点网站等新媒体平台，开设“安全生产大家谈”云课堂。各地区、各有关部门和单位要广泛组织干部职工、企业员工观看学习。同时，要充分发挥地方各级电视台、政府网站和网络直播平台作用，采取网络直播矩阵形式，紧紧围绕企业复工复产、隐患排查整治、安全风险防范、安全指导服务等，广泛开展网络视频访谈、远程在线辅导和安全生产“公开课”“微课堂”“公益讲座”等线上活动，辅导传授安全生产知识技能，交流心得体会，扩大安全宣传覆盖面，切实增强安全教育实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（四）开展网上“全国安全宣传咨询日”活动。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月16日，在重点网站等新媒体平台开展网上“全国安全宣传咨询日”系列活动。协调中央主流媒体以“主播走现场”形式，走进生产厂区、化工园区等，参观生产过程、工艺流程、装置设备，介绍安全生产举措，连线相关应急预案演练，搭建企业与社会公众沟通的桥梁；联合知名直播平台，开展线上“公众开放日”、安全体验场馆360全景示范展示、安全打榜直播答题活动；在中国应急信息网、全国“安全生产月”官网等平台开展知识竞赛等活动；在抖音平台发起“我是安全明白人”话题，以微视频形式展示生产生活中容易忽视的安全问题；在新浪微博发起“身边的安全谣言”话题，针对常见的安全误区和行为差错普及安全知识。各地区、各有关部门和单位要结合实际，利用各类媒体、网站、手机应用程序等，创新开展直播互动、网上展厅、线上安全体验、H5安全互动游戏等活动，在全社会大力营造关注安全、关爱生命的浓厚氛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（五）扎实推进安全宣传“五进”工作。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近期，国务院安委会办公室和应急管理部已联合印发《推进安全宣传“五进”工作方案》，各地区、各有关部门和单位要按照要求，采取线上线下结合、线上为主线下为辅的方式，扎实推进安全宣传“五进”工作。重点围绕线上安全教育培训、专家指导服务、安全承诺等，开展安全宣传进企业活动；重点围绕农事活动、返城复工农民工和留守儿童、孤寡老人、智障残障等特殊群体安全提示教育，开展安全宣传进农村活动；重点围绕营造基层社区“共建共治共享”社会治理格局，以组织“安全志愿者行动”为重点，开展安全宣传进社区活动；重点围绕开学学校、复课学生安全防控和居家学生生活安全教育，开展安全宣传进学校活动；重点围绕家庭安全隐患查找、邻里安全线上互助等，开展安全宣传进家庭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三、“安全生产万里行”活动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2020年“安全生产万里行”与“安全生产月”活动同步启动，12月份结束。各地区、各有关部门和单位要紧紧围绕《全国安全生产专项整治三年行动计划》排查整治阶段工作要求，曝光突出问题和重大隐患，宣传推广经验做法，推动企业落实安全生产主体责任，不断强化安全生产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围绕专项整治三年行动起步开局，协调中央及各地主要媒体报道全面深入排查治理、建立问题隐患和制度措施“两个清单”进展成效，组织记者深入采访报道各地排查治理安全隐患情况，反映整改措施。及时曝光重点行业领域、单位场所和关键环节安全风险隐患排查治理过程中发现的问题，督促整改落实。及时宣传推广落实责任链条、弥补短板弱项、创新管理举措、优化制度机制和加强重点工程安全等方面的经验做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地区、各有关部门和单位要结合实际，采取多种形式，组织开展“区域行”“专题行”“网上行”等宣传报道活动，及时报道排查整治工作进展、办法措施、整改成效。要畅通群众监督和媒体监督渠道，充分利用电信、网络手段，发挥12350举报投诉热线和119、96119消防举报电话、微信微博等平台作用，鼓励引导广大群众特别是企业员工举报重大隐患和违法违规行为，根据举报线索组织新闻媒体进行报道，及时开展案例警示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四、有关要求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加强组织领导。各地区、各有关部门和单位要把思想和行动统一到习近平总书记关于安全生产重要论述精神上来，牢固树立生命至上、安全第一观念，进一步提高对安全生产宣传教育工作的认识，将“安全生产月”和“安全生产万里行”活动纳入全年安全生产重点工作计划，与业务工作同谋划、同部署、同检查、同落实。要建立健全党委政府领导、多部门合作、有关方面协同参与的工作机制，明确分工、细化任务、精心落实。要加强活动组织实施，制定“路线图”“施工表”，明确责任单位、责任人和时间节点，做好人力、物力和相关经费等保障，确保活动有力有序有效开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营造浓厚氛围。各地区、各有关部门和单位要充分发挥各级各类媒体和网站等平台作用，积极参与安全生产宣传报道，努力形成上下一体、协同联动的宣传合力，打造全媒体、矩阵式、立体化的安全生产报道格局。要拓展社会面宣传渠道，在交通枢纽、商业街区、城市社区、文博场馆、广场、公园等公共场所和高速路口、过街天桥等醒目位置，广泛张贴或悬挂安全标语、横幅、挂图等，在交通工具电子显示屏、楼宇广告屏持续滚动播放安全公益广告等，在全社会积极营造关心安全生产、参与安全发展的浓厚舆论氛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确保活动实效。各地区、各有关部门和单位要把“安全生产月”“安全生产万里行”各项活动与解决当前安全发展、安全生产中的热点难点问题相结合，与精准落实常态化疫情防控、复工复产安全防范、安全生产专项整治等各项工作相结合，与推动落实各方面安全生产责任相结合，突出重点行业领域和重点单位，着力解决重点难点问题，防止脱离实际、简单化部署，防止搞形式主义、走过场，因地制宜开展好各项活动，切实达到以活动促工作、以活动保安全的目的，推动安全生产水平提升和安全生产形势持续稳定向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各地区、各有关部门和单位于5月31日前确定1名联络员，及时提供活动期间好的做法、特色项目、重要事项以及视频、图片、文字等电子版资料，并于7月15日前报送活动综合情况。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联系人及电话：刘延鹏、田静、岳勇华，010-64463407、64463619、64463640（均带传真）。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通信地址：北京市东城区和平里兴化东里9号楼，邮编：100013。</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网站：中国应急信息网（www.emerinfo.cn）,全国“安全生产月”活动官方网站（www.anquanyue.org.cn）</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电子邮箱：anquanyue@qq.com</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sz w:val="32"/>
          <w:szCs w:val="32"/>
        </w:rPr>
      </w:pPr>
      <w:r>
        <w:rPr>
          <w:rFonts w:ascii="宋体" w:hAnsi="宋体" w:eastAsia="宋体" w:cs="宋体"/>
          <w:sz w:val="24"/>
          <w:szCs w:val="24"/>
        </w:rPr>
        <w:drawing>
          <wp:anchor distT="0" distB="0" distL="114300" distR="114300" simplePos="0" relativeHeight="251658240" behindDoc="0" locked="0" layoutInCell="1" allowOverlap="1">
            <wp:simplePos x="0" y="0"/>
            <wp:positionH relativeFrom="column">
              <wp:posOffset>1937385</wp:posOffset>
            </wp:positionH>
            <wp:positionV relativeFrom="paragraph">
              <wp:posOffset>267970</wp:posOffset>
            </wp:positionV>
            <wp:extent cx="1352550" cy="1362075"/>
            <wp:effectExtent l="0" t="0" r="0" b="9525"/>
            <wp:wrapNone/>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1352550" cy="1362075"/>
                    </a:xfrm>
                    <a:prstGeom prst="rect">
                      <a:avLst/>
                    </a:prstGeom>
                    <a:noFill/>
                    <a:ln w="9525">
                      <a:noFill/>
                    </a:ln>
                  </pic:spPr>
                </pic:pic>
              </a:graphicData>
            </a:graphic>
          </wp:anchor>
        </w:drawing>
      </w:r>
      <w:r>
        <w:rPr>
          <w:rFonts w:hint="eastAsia" w:ascii="仿宋" w:hAnsi="仿宋" w:eastAsia="仿宋" w:cs="仿宋"/>
          <w:sz w:val="32"/>
          <w:szCs w:val="32"/>
        </w:rPr>
        <w:t>微信公共平台：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附件：1.全国“安全生产月”活动宣传标语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2.全国“安全生产月”活动联络员推荐表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3.全国“安全生产月”和“安全生产万里行”活动进展情况统计表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bCs/>
          <w:sz w:val="40"/>
          <w:szCs w:val="40"/>
        </w:rPr>
      </w:pPr>
      <w:r>
        <w:rPr>
          <w:rFonts w:hint="eastAsia" w:ascii="宋体" w:hAnsi="宋体" w:eastAsia="宋体" w:cs="宋体"/>
          <w:b/>
          <w:bCs/>
          <w:sz w:val="40"/>
          <w:szCs w:val="40"/>
        </w:rPr>
        <w:t>附件1</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宋体" w:hAnsi="宋体" w:eastAsia="宋体" w:cs="宋体"/>
          <w:b/>
          <w:bCs/>
          <w:sz w:val="40"/>
          <w:szCs w:val="40"/>
        </w:rPr>
      </w:pPr>
      <w:r>
        <w:rPr>
          <w:rFonts w:hint="eastAsia" w:ascii="宋体" w:hAnsi="宋体" w:eastAsia="宋体" w:cs="宋体"/>
          <w:b/>
          <w:bCs/>
          <w:sz w:val="40"/>
          <w:szCs w:val="40"/>
        </w:rPr>
        <w:t>全国“安全生产月”活动宣传标语</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rPr>
        <w:tab/>
      </w:r>
      <w:r>
        <w:rPr>
          <w:rFonts w:hint="eastAsia" w:ascii="仿宋" w:hAnsi="仿宋" w:eastAsia="仿宋" w:cs="仿宋"/>
          <w:sz w:val="32"/>
          <w:szCs w:val="32"/>
        </w:rPr>
        <w:t>消除事故隐患 筑牢安全防线</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rPr>
        <w:tab/>
      </w:r>
      <w:r>
        <w:rPr>
          <w:rFonts w:hint="eastAsia" w:ascii="仿宋" w:hAnsi="仿宋" w:eastAsia="仿宋" w:cs="仿宋"/>
          <w:sz w:val="32"/>
          <w:szCs w:val="32"/>
        </w:rPr>
        <w:t>生命至上 安全第一</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rPr>
        <w:tab/>
      </w:r>
      <w:r>
        <w:rPr>
          <w:rFonts w:hint="eastAsia" w:ascii="仿宋" w:hAnsi="仿宋" w:eastAsia="仿宋" w:cs="仿宋"/>
          <w:sz w:val="32"/>
          <w:szCs w:val="32"/>
        </w:rPr>
        <w:t>生命重于泰山 守住安全底线</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rPr>
        <w:tab/>
      </w:r>
      <w:r>
        <w:rPr>
          <w:rFonts w:hint="eastAsia" w:ascii="仿宋" w:hAnsi="仿宋" w:eastAsia="仿宋" w:cs="仿宋"/>
          <w:sz w:val="32"/>
          <w:szCs w:val="32"/>
        </w:rPr>
        <w:t>树牢安全发展理念 守住安全生产底线</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rPr>
        <w:tab/>
      </w:r>
      <w:r>
        <w:rPr>
          <w:rFonts w:hint="eastAsia" w:ascii="仿宋" w:hAnsi="仿宋" w:eastAsia="仿宋" w:cs="仿宋"/>
          <w:sz w:val="32"/>
          <w:szCs w:val="32"/>
        </w:rPr>
        <w:t>发展决不能以牺牲安全为代价</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rPr>
        <w:tab/>
      </w:r>
      <w:r>
        <w:rPr>
          <w:rFonts w:hint="eastAsia" w:ascii="仿宋" w:hAnsi="仿宋" w:eastAsia="仿宋" w:cs="仿宋"/>
          <w:sz w:val="32"/>
          <w:szCs w:val="32"/>
        </w:rPr>
        <w:t>党政同责 一岗双责 齐抓共管 失职追责</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rPr>
        <w:tab/>
      </w:r>
      <w:r>
        <w:rPr>
          <w:rFonts w:hint="eastAsia" w:ascii="仿宋" w:hAnsi="仿宋" w:eastAsia="仿宋" w:cs="仿宋"/>
          <w:sz w:val="32"/>
          <w:szCs w:val="32"/>
        </w:rPr>
        <w:t>统筹推进复工复产和安全防范工作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8.</w:t>
      </w:r>
      <w:r>
        <w:rPr>
          <w:rFonts w:hint="eastAsia" w:ascii="仿宋" w:hAnsi="仿宋" w:eastAsia="仿宋" w:cs="仿宋"/>
          <w:sz w:val="32"/>
          <w:szCs w:val="32"/>
        </w:rPr>
        <w:tab/>
      </w:r>
      <w:r>
        <w:rPr>
          <w:rFonts w:hint="eastAsia" w:ascii="仿宋" w:hAnsi="仿宋" w:eastAsia="仿宋" w:cs="仿宋"/>
          <w:sz w:val="32"/>
          <w:szCs w:val="32"/>
        </w:rPr>
        <w:t>抓防疫 促生产 保安全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9.</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复工复产 莫忘安全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10.复工复产要蹄疾 安全生产要步稳</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11.事故是最大的成本 安全是最大的效益</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12.安全生产必须警钟长鸣常抓不懈</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13.安全来自警惕 事故出于麻痹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14.想安全事 上安全岗 做安全人</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15.你对违章讲人情 事故对你不留情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16.宁为安全受累 不为事故流泪</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17.多看一眼 安全保险 多防一步 少出事故</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18.安全生产勿侥幸 违章违规要人命</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19.行动起来 筑牢安全防线</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20.我行动 我参与 我安全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21.安全为天 平安是福</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22.安全生产 人人有责</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23.安全你我他 平安靠大家</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24.道路千万条 安全第一条</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25.生命只有一次 安全从我做起</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26</w:t>
      </w:r>
      <w:r>
        <w:rPr>
          <w:rFonts w:hint="eastAsia" w:ascii="仿宋" w:hAnsi="仿宋" w:eastAsia="仿宋" w:cs="仿宋"/>
          <w:sz w:val="32"/>
          <w:szCs w:val="32"/>
          <w:lang w:val="en-US" w:eastAsia="zh-CN"/>
        </w:rPr>
        <w:t>.</w:t>
      </w:r>
      <w:r>
        <w:rPr>
          <w:rFonts w:hint="eastAsia" w:ascii="仿宋" w:hAnsi="仿宋" w:eastAsia="仿宋" w:cs="仿宋"/>
          <w:sz w:val="32"/>
          <w:szCs w:val="32"/>
        </w:rPr>
        <w:t>安全生产只有起点没有终点</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27.安全人人抓 幸福千万家</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28.深入开展第19个全国“安全生产月”和“安全生</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r>
        <w:rPr>
          <w:rFonts w:hint="eastAsia" w:ascii="仿宋" w:hAnsi="仿宋" w:eastAsia="仿宋" w:cs="仿宋"/>
          <w:sz w:val="32"/>
          <w:szCs w:val="32"/>
        </w:rPr>
        <w:t>产万里行”活动</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sectPr>
          <w:footerReference r:id="rId3" w:type="default"/>
          <w:pgSz w:w="11906" w:h="16838"/>
          <w:pgMar w:top="1440" w:right="1800" w:bottom="1440" w:left="1800" w:header="851" w:footer="992" w:gutter="0"/>
          <w:cols w:space="425" w:num="1"/>
          <w:docGrid w:type="lines" w:linePitch="312" w:charSpace="0"/>
        </w:sectPr>
      </w:pPr>
    </w:p>
    <w:tbl>
      <w:tblPr>
        <w:tblStyle w:val="6"/>
        <w:tblW w:w="12883" w:type="dxa"/>
        <w:tblInd w:w="0" w:type="dxa"/>
        <w:shd w:val="clear" w:color="auto" w:fill="auto"/>
        <w:tblLayout w:type="fixed"/>
        <w:tblCellMar>
          <w:top w:w="0" w:type="dxa"/>
          <w:left w:w="108" w:type="dxa"/>
          <w:bottom w:w="0" w:type="dxa"/>
          <w:right w:w="108" w:type="dxa"/>
        </w:tblCellMar>
      </w:tblPr>
      <w:tblGrid>
        <w:gridCol w:w="90"/>
        <w:gridCol w:w="1639"/>
        <w:gridCol w:w="2340"/>
        <w:gridCol w:w="1586"/>
        <w:gridCol w:w="2700"/>
        <w:gridCol w:w="1583"/>
        <w:gridCol w:w="2945"/>
      </w:tblGrid>
      <w:tr>
        <w:tblPrEx>
          <w:shd w:val="clear" w:color="auto" w:fill="auto"/>
          <w:tblCellMar>
            <w:top w:w="0" w:type="dxa"/>
            <w:left w:w="108" w:type="dxa"/>
            <w:bottom w:w="0" w:type="dxa"/>
            <w:right w:w="108" w:type="dxa"/>
          </w:tblCellMar>
        </w:tblPrEx>
        <w:trPr>
          <w:trHeight w:val="624" w:hRule="atLeast"/>
        </w:trPr>
        <w:tc>
          <w:tcPr>
            <w:tcW w:w="12883" w:type="dxa"/>
            <w:gridSpan w:val="7"/>
            <w:vMerge w:val="restart"/>
            <w:shd w:val="clear" w:color="auto" w:fill="auto"/>
            <w:vAlign w:val="center"/>
          </w:tcPr>
          <w:p>
            <w:pPr>
              <w:keepNext w:val="0"/>
              <w:keepLines w:val="0"/>
              <w:widowControl w:val="0"/>
              <w:suppressLineNumbers w:val="0"/>
              <w:spacing w:before="0" w:beforeAutospacing="0" w:after="0" w:afterAutospacing="0" w:line="540" w:lineRule="exact"/>
              <w:ind w:left="-42" w:leftChars="-20" w:right="0"/>
              <w:jc w:val="both"/>
              <w:rPr>
                <w:rFonts w:hint="eastAsia" w:ascii="宋体" w:hAnsi="宋体" w:eastAsia="宋体" w:cs="宋体"/>
                <w:b/>
                <w:color w:val="000000"/>
                <w:sz w:val="40"/>
                <w:szCs w:val="40"/>
                <w:lang w:val="en-US"/>
              </w:rPr>
            </w:pPr>
            <w:r>
              <w:rPr>
                <w:rFonts w:hint="eastAsia" w:ascii="宋体" w:hAnsi="宋体" w:eastAsia="宋体" w:cs="宋体"/>
                <w:b/>
                <w:color w:val="000000"/>
                <w:kern w:val="2"/>
                <w:sz w:val="40"/>
                <w:szCs w:val="40"/>
                <w:lang w:val="en-US" w:eastAsia="zh-CN" w:bidi="ar"/>
              </w:rPr>
              <w:t>附件2</w:t>
            </w:r>
          </w:p>
          <w:p>
            <w:pPr>
              <w:keepNext w:val="0"/>
              <w:keepLines w:val="0"/>
              <w:widowControl w:val="0"/>
              <w:suppressLineNumbers w:val="0"/>
              <w:spacing w:before="0" w:beforeAutospacing="0" w:after="0" w:afterAutospacing="0" w:line="540" w:lineRule="exact"/>
              <w:ind w:left="0" w:right="0"/>
              <w:jc w:val="center"/>
              <w:rPr>
                <w:rFonts w:hint="eastAsia" w:ascii="方正小标宋简体" w:hAnsi="华文中宋" w:eastAsia="方正小标宋简体" w:cs="宋体"/>
                <w:b/>
                <w:color w:val="000000"/>
                <w:sz w:val="44"/>
                <w:szCs w:val="44"/>
                <w:lang w:val="en-US"/>
              </w:rPr>
            </w:pPr>
            <w:r>
              <w:rPr>
                <w:rFonts w:hint="eastAsia" w:ascii="宋体" w:hAnsi="宋体" w:eastAsia="宋体" w:cs="宋体"/>
                <w:b/>
                <w:color w:val="000000"/>
                <w:kern w:val="2"/>
                <w:sz w:val="40"/>
                <w:szCs w:val="40"/>
                <w:lang w:val="en-US" w:eastAsia="zh-CN" w:bidi="ar"/>
              </w:rPr>
              <w:t>全国“安全生产月”活动联络员推荐表</w:t>
            </w:r>
          </w:p>
        </w:tc>
      </w:tr>
      <w:tr>
        <w:tblPrEx>
          <w:tblCellMar>
            <w:top w:w="0" w:type="dxa"/>
            <w:left w:w="108" w:type="dxa"/>
            <w:bottom w:w="0" w:type="dxa"/>
            <w:right w:w="108" w:type="dxa"/>
          </w:tblCellMar>
        </w:tblPrEx>
        <w:trPr>
          <w:trHeight w:val="1154" w:hRule="atLeast"/>
        </w:trPr>
        <w:tc>
          <w:tcPr>
            <w:tcW w:w="12883" w:type="dxa"/>
            <w:gridSpan w:val="7"/>
            <w:vMerge w:val="continue"/>
            <w:shd w:val="clear" w:color="auto" w:fill="auto"/>
            <w:vAlign w:val="center"/>
          </w:tcPr>
          <w:p>
            <w:pPr>
              <w:keepNext w:val="0"/>
              <w:keepLines w:val="0"/>
              <w:suppressLineNumbers w:val="0"/>
              <w:spacing w:before="0" w:beforeAutospacing="0" w:after="0" w:afterAutospacing="0"/>
              <w:ind w:left="0" w:right="0"/>
              <w:rPr>
                <w:rFonts w:hint="default" w:ascii="Calibri" w:hAnsi="Calibri" w:cs="Times New Roman"/>
                <w:sz w:val="20"/>
                <w:szCs w:val="20"/>
              </w:rPr>
            </w:pPr>
          </w:p>
        </w:tc>
      </w:tr>
      <w:tr>
        <w:tblPrEx>
          <w:shd w:val="clear" w:color="auto" w:fill="auto"/>
          <w:tblCellMar>
            <w:top w:w="0" w:type="dxa"/>
            <w:left w:w="108" w:type="dxa"/>
            <w:bottom w:w="0" w:type="dxa"/>
            <w:right w:w="108" w:type="dxa"/>
          </w:tblCellMar>
        </w:tblPrEx>
        <w:trPr>
          <w:gridBefore w:val="1"/>
          <w:wBefore w:w="90" w:type="dxa"/>
          <w:trHeight w:val="720" w:hRule="atLeast"/>
        </w:trPr>
        <w:tc>
          <w:tcPr>
            <w:tcW w:w="16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r>
              <w:rPr>
                <w:rFonts w:hint="eastAsia" w:ascii="仿宋_GB2312" w:hAnsi="宋体" w:eastAsia="宋体" w:cs="宋体"/>
                <w:b/>
                <w:color w:val="000000"/>
                <w:kern w:val="2"/>
                <w:sz w:val="32"/>
                <w:szCs w:val="32"/>
                <w:lang w:val="en-US" w:eastAsia="zh-CN" w:bidi="ar"/>
              </w:rPr>
              <w:t>姓名</w:t>
            </w:r>
          </w:p>
        </w:tc>
        <w:tc>
          <w:tcPr>
            <w:tcW w:w="23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p>
        </w:tc>
        <w:tc>
          <w:tcPr>
            <w:tcW w:w="158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r>
              <w:rPr>
                <w:rFonts w:hint="eastAsia" w:ascii="仿宋_GB2312" w:hAnsi="宋体" w:eastAsia="宋体" w:cs="宋体"/>
                <w:b/>
                <w:color w:val="000000"/>
                <w:kern w:val="2"/>
                <w:sz w:val="32"/>
                <w:szCs w:val="32"/>
                <w:lang w:val="en-US" w:eastAsia="zh-CN" w:bidi="ar"/>
              </w:rPr>
              <w:t>性别</w:t>
            </w:r>
          </w:p>
        </w:tc>
        <w:tc>
          <w:tcPr>
            <w:tcW w:w="27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p>
        </w:tc>
        <w:tc>
          <w:tcPr>
            <w:tcW w:w="15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r>
              <w:rPr>
                <w:rFonts w:hint="eastAsia" w:ascii="仿宋_GB2312" w:hAnsi="宋体" w:eastAsia="宋体" w:cs="宋体"/>
                <w:b/>
                <w:color w:val="000000"/>
                <w:kern w:val="2"/>
                <w:sz w:val="32"/>
                <w:szCs w:val="32"/>
                <w:lang w:val="en-US" w:eastAsia="zh-CN" w:bidi="ar"/>
              </w:rPr>
              <w:t>职务</w:t>
            </w:r>
          </w:p>
        </w:tc>
        <w:tc>
          <w:tcPr>
            <w:tcW w:w="29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p>
        </w:tc>
      </w:tr>
      <w:tr>
        <w:tblPrEx>
          <w:shd w:val="clear" w:color="auto" w:fill="auto"/>
          <w:tblCellMar>
            <w:top w:w="0" w:type="dxa"/>
            <w:left w:w="108" w:type="dxa"/>
            <w:bottom w:w="0" w:type="dxa"/>
            <w:right w:w="108" w:type="dxa"/>
          </w:tblCellMar>
        </w:tblPrEx>
        <w:trPr>
          <w:gridBefore w:val="1"/>
          <w:wBefore w:w="90" w:type="dxa"/>
          <w:trHeight w:val="780" w:hRule="atLeast"/>
        </w:trPr>
        <w:tc>
          <w:tcPr>
            <w:tcW w:w="163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r>
              <w:rPr>
                <w:rFonts w:hint="eastAsia" w:ascii="仿宋_GB2312" w:hAnsi="宋体" w:eastAsia="宋体" w:cs="宋体"/>
                <w:b/>
                <w:color w:val="000000"/>
                <w:kern w:val="2"/>
                <w:sz w:val="32"/>
                <w:szCs w:val="32"/>
                <w:lang w:val="en-US" w:eastAsia="zh-CN" w:bidi="ar"/>
              </w:rPr>
              <w:t>办公电话</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p>
        </w:tc>
        <w:tc>
          <w:tcPr>
            <w:tcW w:w="158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r>
              <w:rPr>
                <w:rFonts w:hint="eastAsia" w:ascii="仿宋_GB2312" w:hAnsi="宋体" w:eastAsia="宋体" w:cs="宋体"/>
                <w:b/>
                <w:color w:val="000000"/>
                <w:kern w:val="2"/>
                <w:sz w:val="32"/>
                <w:szCs w:val="32"/>
                <w:lang w:val="en-US" w:eastAsia="zh-CN" w:bidi="ar"/>
              </w:rPr>
              <w:t>手机</w:t>
            </w:r>
          </w:p>
        </w:tc>
        <w:tc>
          <w:tcPr>
            <w:tcW w:w="2700"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p>
        </w:tc>
        <w:tc>
          <w:tcPr>
            <w:tcW w:w="1583"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r>
              <w:rPr>
                <w:rFonts w:hint="eastAsia" w:ascii="仿宋_GB2312" w:hAnsi="宋体" w:eastAsia="宋体" w:cs="宋体"/>
                <w:b/>
                <w:color w:val="000000"/>
                <w:kern w:val="2"/>
                <w:sz w:val="32"/>
                <w:szCs w:val="32"/>
                <w:lang w:val="en-US" w:eastAsia="zh-CN" w:bidi="ar"/>
              </w:rPr>
              <w:t>传真</w:t>
            </w:r>
          </w:p>
        </w:tc>
        <w:tc>
          <w:tcPr>
            <w:tcW w:w="294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p>
        </w:tc>
      </w:tr>
      <w:tr>
        <w:tblPrEx>
          <w:shd w:val="clear" w:color="auto" w:fill="auto"/>
          <w:tblCellMar>
            <w:top w:w="0" w:type="dxa"/>
            <w:left w:w="108" w:type="dxa"/>
            <w:bottom w:w="0" w:type="dxa"/>
            <w:right w:w="108" w:type="dxa"/>
          </w:tblCellMar>
        </w:tblPrEx>
        <w:trPr>
          <w:gridBefore w:val="1"/>
          <w:wBefore w:w="90" w:type="dxa"/>
          <w:trHeight w:val="780" w:hRule="atLeast"/>
        </w:trPr>
        <w:tc>
          <w:tcPr>
            <w:tcW w:w="163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r>
              <w:rPr>
                <w:rFonts w:hint="eastAsia" w:ascii="仿宋_GB2312" w:hAnsi="宋体" w:eastAsia="宋体" w:cs="仿宋_GB2312"/>
                <w:b/>
                <w:color w:val="000000"/>
                <w:kern w:val="2"/>
                <w:sz w:val="32"/>
                <w:szCs w:val="32"/>
                <w:lang w:val="en-US" w:eastAsia="zh-CN" w:bidi="ar"/>
              </w:rPr>
              <w:t>QQ</w:t>
            </w:r>
            <w:r>
              <w:rPr>
                <w:rFonts w:hint="eastAsia" w:ascii="宋体" w:hAnsi="宋体" w:eastAsia="宋体" w:cs="宋体"/>
                <w:b/>
                <w:color w:val="000000"/>
                <w:kern w:val="2"/>
                <w:sz w:val="32"/>
                <w:szCs w:val="32"/>
                <w:lang w:val="en-US" w:eastAsia="zh-CN" w:bidi="ar"/>
              </w:rPr>
              <w:t>号</w:t>
            </w:r>
          </w:p>
        </w:tc>
        <w:tc>
          <w:tcPr>
            <w:tcW w:w="2340"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p>
        </w:tc>
        <w:tc>
          <w:tcPr>
            <w:tcW w:w="1586"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r>
              <w:rPr>
                <w:rFonts w:hint="eastAsia" w:ascii="仿宋_GB2312" w:hAnsi="宋体" w:eastAsia="宋体" w:cs="宋体"/>
                <w:b/>
                <w:color w:val="000000"/>
                <w:kern w:val="2"/>
                <w:sz w:val="32"/>
                <w:szCs w:val="32"/>
                <w:lang w:val="en-US" w:eastAsia="zh-CN" w:bidi="ar"/>
              </w:rPr>
              <w:t>微信号</w:t>
            </w:r>
          </w:p>
        </w:tc>
        <w:tc>
          <w:tcPr>
            <w:tcW w:w="2700" w:type="dxa"/>
            <w:tcBorders>
              <w:top w:val="nil"/>
              <w:left w:val="nil"/>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line="540" w:lineRule="exact"/>
              <w:ind w:left="0" w:right="0"/>
              <w:jc w:val="center"/>
              <w:rPr>
                <w:rFonts w:hint="eastAsia" w:ascii="宋体" w:hAnsi="宋体" w:eastAsia="宋体" w:cs="宋体"/>
                <w:b/>
                <w:color w:val="000000"/>
                <w:lang w:val="en-US"/>
              </w:rPr>
            </w:pPr>
          </w:p>
        </w:tc>
        <w:tc>
          <w:tcPr>
            <w:tcW w:w="1583" w:type="dxa"/>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r>
              <w:rPr>
                <w:rFonts w:hint="eastAsia" w:ascii="仿宋_GB2312" w:hAnsi="宋体" w:eastAsia="宋体" w:cs="宋体"/>
                <w:b/>
                <w:color w:val="000000"/>
                <w:kern w:val="2"/>
                <w:sz w:val="32"/>
                <w:szCs w:val="32"/>
                <w:lang w:val="en-US" w:eastAsia="zh-CN" w:bidi="ar"/>
              </w:rPr>
              <w:t>电子邮箱</w:t>
            </w:r>
          </w:p>
        </w:tc>
        <w:tc>
          <w:tcPr>
            <w:tcW w:w="2945" w:type="dxa"/>
            <w:tcBorders>
              <w:top w:val="single" w:color="auto" w:sz="4" w:space="0"/>
              <w:left w:val="nil"/>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line="540" w:lineRule="exact"/>
              <w:ind w:left="0" w:right="0"/>
              <w:jc w:val="center"/>
              <w:rPr>
                <w:rFonts w:hint="eastAsia" w:ascii="宋体" w:hAnsi="宋体" w:eastAsia="宋体" w:cs="宋体"/>
                <w:b/>
                <w:color w:val="000000"/>
                <w:lang w:val="en-US"/>
              </w:rPr>
            </w:pPr>
          </w:p>
        </w:tc>
      </w:tr>
      <w:tr>
        <w:tblPrEx>
          <w:tblCellMar>
            <w:top w:w="0" w:type="dxa"/>
            <w:left w:w="108" w:type="dxa"/>
            <w:bottom w:w="0" w:type="dxa"/>
            <w:right w:w="108" w:type="dxa"/>
          </w:tblCellMar>
        </w:tblPrEx>
        <w:trPr>
          <w:gridBefore w:val="1"/>
          <w:wBefore w:w="90" w:type="dxa"/>
          <w:trHeight w:val="1062" w:hRule="atLeast"/>
        </w:trPr>
        <w:tc>
          <w:tcPr>
            <w:tcW w:w="163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r>
              <w:rPr>
                <w:rFonts w:hint="eastAsia" w:ascii="仿宋_GB2312" w:hAnsi="宋体" w:eastAsia="宋体" w:cs="宋体"/>
                <w:b/>
                <w:color w:val="000000"/>
                <w:kern w:val="2"/>
                <w:sz w:val="32"/>
                <w:szCs w:val="32"/>
                <w:lang w:val="en-US" w:eastAsia="zh-CN" w:bidi="ar"/>
              </w:rPr>
              <w:t>单位名称</w:t>
            </w:r>
          </w:p>
        </w:tc>
        <w:tc>
          <w:tcPr>
            <w:tcW w:w="11154" w:type="dxa"/>
            <w:gridSpan w:val="5"/>
            <w:tcBorders>
              <w:top w:val="single" w:color="auto" w:sz="4" w:space="0"/>
              <w:left w:val="nil"/>
              <w:bottom w:val="single" w:color="auto" w:sz="4" w:space="0"/>
              <w:right w:val="single" w:color="auto" w:sz="4" w:space="0"/>
            </w:tcBorders>
            <w:shd w:val="clear" w:color="auto" w:fill="auto"/>
            <w:vAlign w:val="bottom"/>
          </w:tcPr>
          <w:p>
            <w:pPr>
              <w:keepNext w:val="0"/>
              <w:keepLines w:val="0"/>
              <w:widowControl w:val="0"/>
              <w:suppressLineNumbers w:val="0"/>
              <w:spacing w:before="0" w:beforeAutospacing="0" w:after="0" w:afterAutospacing="0" w:line="540" w:lineRule="exact"/>
              <w:ind w:left="0" w:right="0"/>
              <w:jc w:val="center"/>
              <w:rPr>
                <w:rFonts w:hint="eastAsia" w:ascii="宋体" w:hAnsi="宋体" w:eastAsia="宋体" w:cs="宋体"/>
                <w:b/>
                <w:color w:val="000000"/>
                <w:lang w:val="en-US"/>
              </w:rPr>
            </w:pPr>
          </w:p>
        </w:tc>
      </w:tr>
      <w:tr>
        <w:tblPrEx>
          <w:tblCellMar>
            <w:top w:w="0" w:type="dxa"/>
            <w:left w:w="108" w:type="dxa"/>
            <w:bottom w:w="0" w:type="dxa"/>
            <w:right w:w="108" w:type="dxa"/>
          </w:tblCellMar>
        </w:tblPrEx>
        <w:trPr>
          <w:gridBefore w:val="1"/>
          <w:wBefore w:w="90" w:type="dxa"/>
          <w:trHeight w:val="1089" w:hRule="atLeast"/>
        </w:trPr>
        <w:tc>
          <w:tcPr>
            <w:tcW w:w="1639"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r>
              <w:rPr>
                <w:rFonts w:hint="eastAsia" w:ascii="仿宋_GB2312" w:hAnsi="宋体" w:eastAsia="宋体" w:cs="宋体"/>
                <w:b/>
                <w:color w:val="000000"/>
                <w:kern w:val="2"/>
                <w:sz w:val="32"/>
                <w:szCs w:val="32"/>
                <w:lang w:val="en-US" w:eastAsia="zh-CN" w:bidi="ar"/>
              </w:rPr>
              <w:t>通信地址</w:t>
            </w:r>
          </w:p>
        </w:tc>
        <w:tc>
          <w:tcPr>
            <w:tcW w:w="11154"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40" w:lineRule="exact"/>
              <w:ind w:left="0" w:right="0"/>
              <w:jc w:val="center"/>
              <w:rPr>
                <w:rFonts w:hint="eastAsia" w:ascii="仿宋_GB2312" w:hAnsi="宋体" w:eastAsia="宋体" w:cs="宋体"/>
                <w:b/>
                <w:color w:val="000000"/>
                <w:lang w:val="en-US"/>
              </w:rPr>
            </w:pPr>
          </w:p>
        </w:tc>
      </w:tr>
    </w:tbl>
    <w:p>
      <w:pPr>
        <w:keepNext w:val="0"/>
        <w:keepLines w:val="0"/>
        <w:widowControl w:val="0"/>
        <w:suppressLineNumbers w:val="0"/>
        <w:spacing w:before="0" w:beforeAutospacing="0" w:after="0" w:afterAutospacing="0" w:line="540" w:lineRule="exact"/>
        <w:ind w:left="0" w:right="0" w:firstLine="316" w:firstLineChars="150"/>
        <w:jc w:val="both"/>
        <w:rPr>
          <w:rFonts w:hint="eastAsia" w:ascii="宋体" w:hAnsi="宋体" w:eastAsia="宋体" w:cs="宋体"/>
          <w:b/>
          <w:color w:val="000000"/>
          <w:lang w:val="en-US"/>
        </w:rPr>
      </w:pPr>
    </w:p>
    <w:p>
      <w:pPr>
        <w:keepNext w:val="0"/>
        <w:keepLines w:val="0"/>
        <w:widowControl w:val="0"/>
        <w:suppressLineNumbers w:val="0"/>
        <w:spacing w:before="0" w:beforeAutospacing="0" w:after="0" w:afterAutospacing="0" w:line="540" w:lineRule="exact"/>
        <w:ind w:left="0" w:right="0" w:firstLine="482" w:firstLineChars="150"/>
        <w:jc w:val="both"/>
        <w:rPr>
          <w:rFonts w:hint="eastAsia" w:ascii="仿宋_GB2312" w:hAnsi="仿宋_GB2312" w:eastAsia="仿宋_GB2312" w:cs="仿宋_GB2312"/>
          <w:b/>
          <w:color w:val="000000"/>
          <w:kern w:val="2"/>
          <w:sz w:val="32"/>
          <w:szCs w:val="32"/>
          <w:lang w:val="en-US" w:eastAsia="zh-CN" w:bidi="ar"/>
        </w:rPr>
      </w:pPr>
      <w:r>
        <w:rPr>
          <w:rFonts w:hint="eastAsia" w:ascii="仿宋_GB2312" w:hAnsi="仿宋_GB2312" w:eastAsia="仿宋_GB2312" w:cs="仿宋_GB2312"/>
          <w:b/>
          <w:color w:val="000000"/>
          <w:kern w:val="2"/>
          <w:sz w:val="32"/>
          <w:szCs w:val="32"/>
          <w:lang w:val="en-US" w:eastAsia="zh-CN" w:bidi="ar"/>
        </w:rPr>
        <w:t>注：请于5月31日前将此表传真至010-64463407或64463619</w:t>
      </w:r>
    </w:p>
    <w:p>
      <w:pPr>
        <w:keepNext w:val="0"/>
        <w:keepLines w:val="0"/>
        <w:widowControl w:val="0"/>
        <w:suppressLineNumbers w:val="0"/>
        <w:spacing w:before="0" w:beforeAutospacing="0" w:after="0" w:afterAutospacing="0" w:line="540" w:lineRule="exact"/>
        <w:ind w:left="0" w:right="0" w:firstLine="482" w:firstLineChars="150"/>
        <w:jc w:val="both"/>
        <w:rPr>
          <w:rFonts w:hint="eastAsia" w:ascii="仿宋_GB2312" w:hAnsi="仿宋_GB2312" w:eastAsia="仿宋_GB2312" w:cs="仿宋_GB2312"/>
          <w:b/>
          <w:color w:val="000000"/>
          <w:kern w:val="2"/>
          <w:sz w:val="32"/>
          <w:szCs w:val="32"/>
          <w:lang w:val="en-US" w:eastAsia="zh-CN" w:bidi="ar"/>
        </w:rPr>
      </w:pPr>
    </w:p>
    <w:p>
      <w:pPr>
        <w:keepNext w:val="0"/>
        <w:keepLines w:val="0"/>
        <w:widowControl w:val="0"/>
        <w:suppressLineNumbers w:val="0"/>
        <w:spacing w:before="0" w:beforeAutospacing="0" w:after="0" w:afterAutospacing="0" w:line="540" w:lineRule="exact"/>
        <w:ind w:left="0" w:right="0" w:firstLine="482" w:firstLineChars="150"/>
        <w:jc w:val="both"/>
        <w:rPr>
          <w:rFonts w:hint="eastAsia" w:ascii="仿宋_GB2312" w:hAnsi="仿宋_GB2312" w:eastAsia="仿宋_GB2312" w:cs="仿宋_GB2312"/>
          <w:b/>
          <w:color w:val="000000"/>
          <w:kern w:val="2"/>
          <w:sz w:val="32"/>
          <w:szCs w:val="32"/>
          <w:lang w:val="en-US" w:eastAsia="zh-CN" w:bidi="ar"/>
        </w:rPr>
      </w:pPr>
    </w:p>
    <w:p>
      <w:pPr>
        <w:keepNext w:val="0"/>
        <w:keepLines w:val="0"/>
        <w:widowControl w:val="0"/>
        <w:suppressLineNumbers w:val="0"/>
        <w:spacing w:before="0" w:beforeAutospacing="0" w:after="0" w:afterAutospacing="0" w:line="540" w:lineRule="exact"/>
        <w:ind w:right="0"/>
        <w:jc w:val="both"/>
        <w:rPr>
          <w:rFonts w:hint="eastAsia" w:ascii="仿宋_GB2312" w:hAnsi="仿宋_GB2312" w:eastAsia="仿宋_GB2312" w:cs="仿宋_GB2312"/>
          <w:b/>
          <w:color w:val="000000"/>
          <w:kern w:val="2"/>
          <w:sz w:val="32"/>
          <w:szCs w:val="32"/>
          <w:lang w:val="en-US" w:eastAsia="zh-CN" w:bidi="ar"/>
        </w:rPr>
        <w:sectPr>
          <w:pgSz w:w="16838" w:h="11906" w:orient="landscape"/>
          <w:pgMar w:top="1587" w:right="2098" w:bottom="1474" w:left="1984" w:header="720" w:footer="720" w:gutter="0"/>
          <w:cols w:space="0" w:num="1"/>
          <w:rtlGutter w:val="0"/>
          <w:docGrid w:type="lines" w:linePitch="577" w:charSpace="0"/>
        </w:sectPr>
      </w:pPr>
    </w:p>
    <w:p>
      <w:pPr>
        <w:pStyle w:val="5"/>
        <w:pageBreakBefore/>
        <w:widowControl/>
        <w:spacing w:before="0" w:beforeAutospacing="0" w:after="120" w:afterAutospacing="0" w:line="240" w:lineRule="auto"/>
        <w:ind w:left="0" w:leftChars="0" w:right="0" w:firstLine="0" w:firstLineChars="0"/>
        <w:rPr>
          <w:rFonts w:hint="eastAsia" w:ascii="宋体" w:hAnsi="宋体" w:eastAsia="宋体" w:cs="宋体"/>
          <w:b/>
          <w:color w:val="000000"/>
          <w:sz w:val="40"/>
          <w:szCs w:val="40"/>
          <w:lang w:val="en-US"/>
        </w:rPr>
      </w:pPr>
      <w:r>
        <w:rPr>
          <w:rFonts w:hint="eastAsia" w:ascii="宋体" w:hAnsi="宋体" w:eastAsia="宋体" w:cs="宋体"/>
          <w:b/>
          <w:color w:val="000000"/>
          <w:sz w:val="40"/>
          <w:szCs w:val="40"/>
          <w:lang w:eastAsia="zh-CN"/>
        </w:rPr>
        <w:t>附件</w:t>
      </w:r>
      <w:r>
        <w:rPr>
          <w:rFonts w:hint="eastAsia" w:ascii="宋体" w:hAnsi="宋体" w:eastAsia="宋体" w:cs="宋体"/>
          <w:b/>
          <w:color w:val="000000"/>
          <w:sz w:val="40"/>
          <w:szCs w:val="40"/>
          <w:lang w:val="en-US"/>
        </w:rPr>
        <w:t>3</w:t>
      </w:r>
    </w:p>
    <w:p>
      <w:pPr>
        <w:pStyle w:val="5"/>
        <w:widowControl/>
        <w:spacing w:before="0" w:beforeAutospacing="0" w:after="120" w:afterAutospacing="0" w:line="240" w:lineRule="auto"/>
        <w:ind w:left="0" w:leftChars="0" w:right="0" w:firstLine="0" w:firstLineChars="0"/>
        <w:jc w:val="center"/>
        <w:rPr>
          <w:rFonts w:hint="eastAsia" w:ascii="宋体" w:hAnsi="宋体" w:eastAsia="宋体" w:cs="宋体"/>
          <w:b/>
          <w:color w:val="000000"/>
          <w:sz w:val="40"/>
          <w:szCs w:val="40"/>
          <w:lang w:val="en-US"/>
        </w:rPr>
      </w:pPr>
      <w:r>
        <w:rPr>
          <w:rFonts w:hint="eastAsia" w:ascii="宋体" w:hAnsi="宋体" w:eastAsia="宋体" w:cs="宋体"/>
          <w:b/>
          <w:color w:val="000000"/>
          <w:sz w:val="40"/>
          <w:szCs w:val="40"/>
          <w:lang w:eastAsia="zh-CN"/>
        </w:rPr>
        <w:t>全国“安全生产月”和“安全生产万里行”活动进展情况统计表</w:t>
      </w:r>
    </w:p>
    <w:p>
      <w:pPr>
        <w:pStyle w:val="5"/>
        <w:widowControl/>
        <w:spacing w:before="0" w:beforeAutospacing="0" w:after="120" w:afterAutospacing="0"/>
        <w:ind w:left="0" w:leftChars="0" w:right="0" w:firstLine="0" w:firstLineChars="0"/>
        <w:rPr>
          <w:rFonts w:hint="eastAsia" w:ascii="仿宋_GB2312" w:eastAsia="仿宋_GB2312" w:cs="仿宋_GB2312"/>
          <w:b/>
          <w:color w:val="000000"/>
          <w:sz w:val="28"/>
          <w:szCs w:val="28"/>
          <w:lang w:val="en-US"/>
        </w:rPr>
      </w:pPr>
      <w:r>
        <w:rPr>
          <w:rFonts w:hint="eastAsia" w:ascii="仿宋_GB2312" w:eastAsia="仿宋_GB2312" w:cs="仿宋_GB2312"/>
          <w:b/>
          <w:color w:val="000000"/>
          <w:sz w:val="28"/>
          <w:szCs w:val="28"/>
          <w:lang w:eastAsia="zh-CN"/>
        </w:rPr>
        <w:t>填报单位（盖章）：</w:t>
      </w:r>
      <w:r>
        <w:rPr>
          <w:rFonts w:hint="eastAsia" w:ascii="仿宋_GB2312" w:eastAsia="仿宋_GB2312" w:cs="仿宋_GB2312"/>
          <w:b/>
          <w:color w:val="000000"/>
          <w:sz w:val="28"/>
          <w:szCs w:val="28"/>
          <w:u w:val="single"/>
          <w:lang w:val="en-US"/>
        </w:rPr>
        <w:t xml:space="preserve">        </w:t>
      </w:r>
      <w:r>
        <w:rPr>
          <w:rFonts w:hint="eastAsia" w:ascii="仿宋_GB2312" w:eastAsia="仿宋_GB2312" w:cs="仿宋_GB2312"/>
          <w:b/>
          <w:color w:val="000000"/>
          <w:sz w:val="28"/>
          <w:szCs w:val="28"/>
          <w:u w:val="single"/>
          <w:lang w:eastAsia="zh-CN"/>
        </w:rPr>
        <w:t>　　　　　　</w:t>
      </w:r>
      <w:r>
        <w:rPr>
          <w:rFonts w:hint="eastAsia" w:ascii="仿宋_GB2312" w:eastAsia="仿宋_GB2312" w:cs="仿宋_GB2312"/>
          <w:b/>
          <w:color w:val="000000"/>
          <w:sz w:val="28"/>
          <w:szCs w:val="28"/>
          <w:u w:val="single"/>
          <w:lang w:val="en-US"/>
        </w:rPr>
        <w:t xml:space="preserve">   </w:t>
      </w:r>
      <w:r>
        <w:rPr>
          <w:rFonts w:hint="eastAsia" w:ascii="仿宋_GB2312" w:eastAsia="仿宋_GB2312" w:cs="仿宋_GB2312"/>
          <w:b/>
          <w:color w:val="000000"/>
          <w:sz w:val="28"/>
          <w:szCs w:val="28"/>
          <w:lang w:eastAsia="zh-CN"/>
        </w:rPr>
        <w:t>联系人：</w:t>
      </w:r>
      <w:r>
        <w:rPr>
          <w:rFonts w:hint="eastAsia" w:ascii="仿宋_GB2312" w:eastAsia="仿宋_GB2312" w:cs="仿宋_GB2312"/>
          <w:b/>
          <w:color w:val="000000"/>
          <w:sz w:val="28"/>
          <w:szCs w:val="28"/>
          <w:u w:val="single"/>
          <w:lang w:val="en-US"/>
        </w:rPr>
        <w:t xml:space="preserve">    </w:t>
      </w:r>
      <w:r>
        <w:rPr>
          <w:rFonts w:hint="eastAsia" w:ascii="仿宋_GB2312" w:eastAsia="仿宋_GB2312" w:cs="仿宋_GB2312"/>
          <w:b/>
          <w:color w:val="000000"/>
          <w:sz w:val="28"/>
          <w:szCs w:val="28"/>
          <w:u w:val="single"/>
          <w:lang w:eastAsia="zh-CN"/>
        </w:rPr>
        <w:t xml:space="preserve">　　 </w:t>
      </w:r>
      <w:r>
        <w:rPr>
          <w:rFonts w:hint="eastAsia" w:ascii="仿宋_GB2312" w:eastAsia="仿宋_GB2312" w:cs="仿宋_GB2312"/>
          <w:b/>
          <w:color w:val="000000"/>
          <w:sz w:val="28"/>
          <w:szCs w:val="28"/>
          <w:lang w:eastAsia="zh-CN"/>
        </w:rPr>
        <w:t>电话：</w:t>
      </w:r>
      <w:r>
        <w:rPr>
          <w:rFonts w:hint="eastAsia" w:ascii="仿宋_GB2312" w:eastAsia="仿宋_GB2312" w:cs="仿宋_GB2312"/>
          <w:b/>
          <w:color w:val="000000"/>
          <w:sz w:val="28"/>
          <w:szCs w:val="28"/>
          <w:u w:val="single"/>
          <w:lang w:val="en-US"/>
        </w:rPr>
        <w:t xml:space="preserve">  </w:t>
      </w:r>
      <w:r>
        <w:rPr>
          <w:rFonts w:hint="eastAsia" w:ascii="仿宋_GB2312" w:eastAsia="仿宋_GB2312" w:cs="仿宋_GB2312"/>
          <w:b/>
          <w:color w:val="000000"/>
          <w:sz w:val="28"/>
          <w:szCs w:val="28"/>
          <w:u w:val="single"/>
          <w:lang w:eastAsia="zh-CN"/>
        </w:rPr>
        <w:t>　　</w:t>
      </w:r>
      <w:r>
        <w:rPr>
          <w:rFonts w:hint="eastAsia" w:ascii="仿宋_GB2312" w:eastAsia="仿宋_GB2312" w:cs="仿宋_GB2312"/>
          <w:b/>
          <w:color w:val="000000"/>
          <w:sz w:val="28"/>
          <w:szCs w:val="28"/>
          <w:u w:val="single"/>
          <w:lang w:val="en-US"/>
        </w:rPr>
        <w:t xml:space="preserve">   </w:t>
      </w:r>
      <w:r>
        <w:rPr>
          <w:rFonts w:hint="eastAsia" w:ascii="仿宋_GB2312" w:eastAsia="仿宋_GB2312" w:cs="仿宋_GB2312"/>
          <w:b/>
          <w:color w:val="000000"/>
          <w:sz w:val="28"/>
          <w:szCs w:val="28"/>
          <w:lang w:eastAsia="zh-CN"/>
        </w:rPr>
        <w:t>填报日期：</w:t>
      </w:r>
      <w:r>
        <w:rPr>
          <w:rFonts w:hint="eastAsia" w:ascii="仿宋_GB2312" w:eastAsia="仿宋_GB2312" w:cs="仿宋_GB2312"/>
          <w:b/>
          <w:color w:val="000000"/>
          <w:sz w:val="28"/>
          <w:szCs w:val="28"/>
          <w:u w:val="single"/>
          <w:lang w:val="en-US"/>
        </w:rPr>
        <w:t xml:space="preserve">  </w:t>
      </w:r>
      <w:r>
        <w:rPr>
          <w:rFonts w:hint="eastAsia" w:ascii="仿宋_GB2312" w:eastAsia="仿宋_GB2312" w:cs="仿宋_GB2312"/>
          <w:b/>
          <w:color w:val="000000"/>
          <w:sz w:val="28"/>
          <w:szCs w:val="28"/>
          <w:u w:val="single"/>
          <w:lang w:eastAsia="zh-CN"/>
        </w:rPr>
        <w:t>　　</w:t>
      </w:r>
      <w:r>
        <w:rPr>
          <w:rFonts w:hint="eastAsia" w:ascii="仿宋_GB2312" w:eastAsia="仿宋_GB2312" w:cs="仿宋_GB2312"/>
          <w:b/>
          <w:color w:val="000000"/>
          <w:sz w:val="28"/>
          <w:szCs w:val="28"/>
          <w:u w:val="single"/>
          <w:lang w:val="en-US"/>
        </w:rPr>
        <w:t xml:space="preserve">    </w:t>
      </w:r>
    </w:p>
    <w:tbl>
      <w:tblPr>
        <w:tblStyle w:val="7"/>
        <w:tblW w:w="12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58"/>
        <w:gridCol w:w="1616"/>
        <w:gridCol w:w="141"/>
        <w:gridCol w:w="4819"/>
        <w:gridCol w:w="5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0" w:hRule="atLeast"/>
        </w:trPr>
        <w:tc>
          <w:tcPr>
            <w:tcW w:w="251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120" w:afterAutospacing="0" w:line="440" w:lineRule="exact"/>
              <w:ind w:left="-65" w:leftChars="-31" w:right="0" w:firstLine="6" w:firstLineChars="0"/>
              <w:jc w:val="center"/>
              <w:textAlignment w:val="auto"/>
              <w:rPr>
                <w:rFonts w:hint="eastAsia" w:ascii="黑体" w:hAnsi="宋体" w:eastAsia="黑体" w:cs="黑体"/>
                <w:b/>
                <w:color w:val="000000"/>
                <w:lang w:val="en-US"/>
              </w:rPr>
            </w:pPr>
            <w:r>
              <w:rPr>
                <w:rFonts w:hint="eastAsia" w:ascii="黑体" w:hAnsi="宋体" w:eastAsia="黑体" w:cs="黑体"/>
                <w:b/>
                <w:color w:val="000000"/>
                <w:kern w:val="0"/>
              </w:rPr>
              <w:t>活动项目</w:t>
            </w:r>
          </w:p>
        </w:tc>
        <w:tc>
          <w:tcPr>
            <w:tcW w:w="4819" w:type="dxa"/>
            <w:tcBorders>
              <w:top w:val="single" w:color="auto" w:sz="4" w:space="0"/>
              <w:left w:val="nil"/>
              <w:bottom w:val="single" w:color="auto" w:sz="4" w:space="0"/>
              <w:right w:val="single" w:color="auto" w:sz="4" w:space="0"/>
            </w:tcBorders>
            <w:shd w:val="clear" w:color="auto" w:fill="auto"/>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120" w:afterAutospacing="0" w:line="440" w:lineRule="exact"/>
              <w:ind w:left="-65" w:leftChars="-31" w:right="0" w:firstLine="6" w:firstLineChars="0"/>
              <w:jc w:val="center"/>
              <w:textAlignment w:val="auto"/>
              <w:rPr>
                <w:rFonts w:hint="eastAsia" w:ascii="黑体" w:hAnsi="宋体" w:eastAsia="黑体" w:cs="黑体"/>
                <w:b/>
                <w:color w:val="000000"/>
                <w:lang w:val="en-US"/>
              </w:rPr>
            </w:pPr>
            <w:r>
              <w:rPr>
                <w:rFonts w:hint="eastAsia" w:ascii="黑体" w:hAnsi="宋体" w:eastAsia="黑体" w:cs="黑体"/>
                <w:b/>
                <w:color w:val="000000"/>
                <w:kern w:val="0"/>
              </w:rPr>
              <w:t>内容要求</w:t>
            </w:r>
          </w:p>
        </w:tc>
        <w:tc>
          <w:tcPr>
            <w:tcW w:w="5638" w:type="dxa"/>
            <w:tcBorders>
              <w:top w:val="single" w:color="auto" w:sz="4" w:space="0"/>
              <w:left w:val="nil"/>
              <w:bottom w:val="single" w:color="auto" w:sz="4" w:space="0"/>
              <w:right w:val="single" w:color="auto" w:sz="4" w:space="0"/>
            </w:tcBorders>
            <w:shd w:val="clear" w:color="auto" w:fill="auto"/>
            <w:vAlign w:val="center"/>
          </w:tcPr>
          <w:p>
            <w:pPr>
              <w:pStyle w:val="5"/>
              <w:keepNext w:val="0"/>
              <w:keepLines w:val="0"/>
              <w:pageBreakBefore w:val="0"/>
              <w:widowControl/>
              <w:kinsoku/>
              <w:wordWrap/>
              <w:overflowPunct/>
              <w:topLinePunct w:val="0"/>
              <w:autoSpaceDE/>
              <w:autoSpaceDN/>
              <w:bidi w:val="0"/>
              <w:adjustRightInd/>
              <w:snapToGrid/>
              <w:spacing w:before="0" w:beforeAutospacing="0" w:after="120" w:afterAutospacing="0" w:line="440" w:lineRule="exact"/>
              <w:ind w:left="-65" w:leftChars="-31" w:right="0" w:firstLine="6" w:firstLineChars="0"/>
              <w:jc w:val="center"/>
              <w:textAlignment w:val="auto"/>
              <w:rPr>
                <w:rFonts w:hint="eastAsia" w:ascii="黑体" w:hAnsi="宋体" w:eastAsia="黑体" w:cs="黑体"/>
                <w:b/>
                <w:color w:val="000000"/>
                <w:lang w:val="en-US"/>
              </w:rPr>
            </w:pPr>
            <w:r>
              <w:rPr>
                <w:rFonts w:hint="eastAsia" w:ascii="黑体" w:hAnsi="宋体" w:eastAsia="黑体" w:cs="黑体"/>
                <w:b/>
                <w:color w:val="000000"/>
                <w:kern w:val="0"/>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758" w:type="dxa"/>
            <w:vMerge w:val="restart"/>
            <w:tcBorders>
              <w:top w:val="nil"/>
              <w:left w:val="single" w:color="auto" w:sz="4" w:space="0"/>
              <w:bottom w:val="single" w:color="auto" w:sz="4" w:space="0"/>
              <w:right w:val="single" w:color="auto" w:sz="4" w:space="0"/>
            </w:tcBorders>
            <w:shd w:val="clear" w:color="auto" w:fill="auto"/>
            <w:textDirection w:val="tbRlV"/>
            <w:vAlign w:val="top"/>
          </w:tcPr>
          <w:p>
            <w:pPr>
              <w:pStyle w:val="5"/>
              <w:widowControl/>
              <w:spacing w:before="0" w:beforeAutospacing="0" w:after="120" w:afterAutospacing="0" w:line="400" w:lineRule="exact"/>
              <w:ind w:left="-78" w:leftChars="-37" w:right="113" w:firstLine="79" w:firstLineChars="28"/>
              <w:jc w:val="center"/>
              <w:rPr>
                <w:rFonts w:hint="eastAsia" w:ascii="黑体" w:hAnsi="宋体" w:eastAsia="黑体" w:cs="黑体"/>
                <w:b/>
                <w:color w:val="000000"/>
                <w:sz w:val="28"/>
                <w:szCs w:val="28"/>
                <w:lang w:val="en-US"/>
              </w:rPr>
            </w:pPr>
            <w:r>
              <w:rPr>
                <w:rFonts w:hint="eastAsia" w:ascii="黑体" w:hAnsi="宋体" w:eastAsia="黑体" w:cs="黑体"/>
                <w:b/>
                <w:color w:val="000000"/>
                <w:kern w:val="0"/>
                <w:sz w:val="28"/>
                <w:szCs w:val="28"/>
              </w:rPr>
              <w:t>“安全生产月”活动</w:t>
            </w:r>
          </w:p>
          <w:p>
            <w:pPr>
              <w:pStyle w:val="5"/>
              <w:widowControl/>
              <w:spacing w:before="0" w:beforeAutospacing="0" w:after="120" w:afterAutospacing="0"/>
              <w:ind w:left="-78" w:leftChars="-37" w:right="113" w:firstLine="79" w:firstLineChars="28"/>
              <w:jc w:val="center"/>
              <w:rPr>
                <w:rFonts w:hint="eastAsia" w:ascii="黑体" w:hAnsi="宋体" w:eastAsia="黑体" w:cs="黑体"/>
                <w:b/>
                <w:color w:val="000000"/>
                <w:sz w:val="28"/>
                <w:szCs w:val="28"/>
                <w:lang w:val="en-US"/>
              </w:rPr>
            </w:pPr>
          </w:p>
        </w:tc>
        <w:tc>
          <w:tcPr>
            <w:tcW w:w="1757" w:type="dxa"/>
            <w:gridSpan w:val="2"/>
            <w:tcBorders>
              <w:top w:val="single" w:color="auto" w:sz="4" w:space="0"/>
              <w:left w:val="nil"/>
              <w:bottom w:val="single" w:color="auto" w:sz="4" w:space="0"/>
              <w:right w:val="single" w:color="auto" w:sz="4" w:space="0"/>
            </w:tcBorders>
            <w:shd w:val="clear" w:color="auto" w:fill="auto"/>
            <w:vAlign w:val="center"/>
          </w:tcPr>
          <w:p>
            <w:pPr>
              <w:pStyle w:val="5"/>
              <w:widowControl/>
              <w:spacing w:before="0" w:beforeAutospacing="0" w:after="120" w:afterAutospacing="0" w:line="240" w:lineRule="exact"/>
              <w:ind w:left="-62" w:leftChars="-31" w:right="0" w:hanging="3" w:firstLineChars="0"/>
              <w:jc w:val="center"/>
              <w:rPr>
                <w:rFonts w:hint="eastAsia" w:ascii="黑体" w:hAnsi="宋体" w:eastAsia="黑体" w:cs="黑体"/>
                <w:b/>
                <w:color w:val="000000"/>
                <w:sz w:val="21"/>
                <w:szCs w:val="21"/>
                <w:lang w:val="en-US"/>
              </w:rPr>
            </w:pPr>
            <w:r>
              <w:rPr>
                <w:rFonts w:hint="eastAsia" w:ascii="黑体" w:hAnsi="宋体" w:eastAsia="黑体" w:cs="黑体"/>
                <w:b/>
                <w:color w:val="000000"/>
                <w:kern w:val="0"/>
                <w:sz w:val="21"/>
                <w:szCs w:val="21"/>
              </w:rPr>
              <w:t>举办“安全生产月”活动启动仪式</w:t>
            </w:r>
          </w:p>
        </w:tc>
        <w:tc>
          <w:tcPr>
            <w:tcW w:w="4819" w:type="dxa"/>
            <w:tcBorders>
              <w:top w:val="single" w:color="auto" w:sz="4" w:space="0"/>
              <w:left w:val="nil"/>
              <w:bottom w:val="single" w:color="auto" w:sz="4" w:space="0"/>
              <w:right w:val="single" w:color="auto" w:sz="4" w:space="0"/>
            </w:tcBorders>
            <w:shd w:val="clear" w:color="auto" w:fill="auto"/>
            <w:vAlign w:val="center"/>
          </w:tcPr>
          <w:p>
            <w:pPr>
              <w:pStyle w:val="5"/>
              <w:widowControl/>
              <w:spacing w:before="0" w:beforeAutospacing="0" w:after="120" w:afterAutospacing="0" w:line="240" w:lineRule="exact"/>
              <w:ind w:left="-57" w:leftChars="-27" w:right="0" w:firstLine="468" w:firstLineChars="0"/>
              <w:jc w:val="center"/>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启动仪式形式多样，参与范围广泛，效果良好。</w:t>
            </w:r>
          </w:p>
        </w:tc>
        <w:tc>
          <w:tcPr>
            <w:tcW w:w="5638" w:type="dxa"/>
            <w:tcBorders>
              <w:top w:val="single" w:color="auto" w:sz="4" w:space="0"/>
              <w:left w:val="nil"/>
              <w:bottom w:val="single" w:color="auto" w:sz="4" w:space="0"/>
              <w:right w:val="single" w:color="auto" w:sz="4" w:space="0"/>
            </w:tcBorders>
            <w:shd w:val="clear" w:color="auto" w:fill="auto"/>
            <w:vAlign w:val="center"/>
          </w:tcPr>
          <w:p>
            <w:pPr>
              <w:pStyle w:val="5"/>
              <w:widowControl/>
              <w:spacing w:before="0" w:beforeAutospacing="0" w:after="120" w:afterAutospacing="0" w:line="240" w:lineRule="exact"/>
              <w:ind w:left="-57" w:leftChars="-27" w:right="0" w:firstLine="468" w:firstLineChars="0"/>
              <w:jc w:val="center"/>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以（</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）等形式启动“安全生产月”活动（</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758" w:type="dxa"/>
            <w:vMerge w:val="continue"/>
            <w:tcBorders>
              <w:top w:val="nil"/>
              <w:left w:val="single" w:color="auto" w:sz="4" w:space="0"/>
              <w:bottom w:val="single" w:color="auto" w:sz="4" w:space="0"/>
              <w:right w:val="single" w:color="auto" w:sz="4" w:space="0"/>
            </w:tcBorders>
            <w:shd w:val="clear" w:color="auto" w:fill="auto"/>
            <w:textDirection w:val="tbRlV"/>
            <w:vAlign w:val="top"/>
          </w:tcPr>
          <w:p>
            <w:pPr>
              <w:keepNext w:val="0"/>
              <w:keepLines w:val="0"/>
              <w:suppressLineNumbers w:val="0"/>
              <w:spacing w:before="0" w:beforeAutospacing="0" w:after="0" w:afterAutospacing="0"/>
              <w:ind w:left="0" w:right="0"/>
              <w:jc w:val="both"/>
              <w:rPr>
                <w:rFonts w:hint="default" w:ascii="Times New Roman" w:hAnsi="Times New Roman" w:eastAsia="Times New Roman" w:cs="Times New Roman"/>
                <w:sz w:val="20"/>
                <w:szCs w:val="20"/>
              </w:rPr>
            </w:pPr>
          </w:p>
        </w:tc>
        <w:tc>
          <w:tcPr>
            <w:tcW w:w="1757" w:type="dxa"/>
            <w:gridSpan w:val="2"/>
            <w:tcBorders>
              <w:top w:val="single" w:color="auto" w:sz="4" w:space="0"/>
              <w:left w:val="nil"/>
              <w:bottom w:val="single" w:color="auto" w:sz="4" w:space="0"/>
              <w:right w:val="single" w:color="auto" w:sz="4" w:space="0"/>
            </w:tcBorders>
            <w:shd w:val="clear" w:color="auto" w:fill="auto"/>
            <w:vAlign w:val="center"/>
          </w:tcPr>
          <w:p>
            <w:pPr>
              <w:pStyle w:val="5"/>
              <w:widowControl/>
              <w:spacing w:before="0" w:beforeAutospacing="0" w:after="120" w:afterAutospacing="0" w:line="240" w:lineRule="exact"/>
              <w:ind w:left="6" w:leftChars="0" w:right="0" w:hanging="6" w:firstLineChars="0"/>
              <w:jc w:val="center"/>
              <w:rPr>
                <w:rFonts w:hint="eastAsia" w:ascii="黑体" w:hAnsi="宋体" w:eastAsia="黑体" w:cs="黑体"/>
                <w:b/>
                <w:color w:val="000000"/>
                <w:kern w:val="0"/>
                <w:sz w:val="21"/>
                <w:szCs w:val="21"/>
                <w:lang w:val="en-US"/>
              </w:rPr>
            </w:pPr>
            <w:r>
              <w:rPr>
                <w:rFonts w:hint="eastAsia" w:ascii="黑体" w:hAnsi="宋体" w:eastAsia="黑体" w:cs="黑体"/>
                <w:b/>
                <w:color w:val="000000"/>
                <w:kern w:val="0"/>
                <w:sz w:val="21"/>
                <w:szCs w:val="21"/>
              </w:rPr>
              <w:t>深入学习贯彻</w:t>
            </w:r>
          </w:p>
          <w:p>
            <w:pPr>
              <w:pStyle w:val="5"/>
              <w:widowControl/>
              <w:spacing w:before="0" w:beforeAutospacing="0" w:after="120" w:afterAutospacing="0" w:line="240" w:lineRule="exact"/>
              <w:ind w:left="6" w:leftChars="0" w:right="0" w:hanging="6" w:firstLineChars="0"/>
              <w:jc w:val="center"/>
              <w:rPr>
                <w:rFonts w:hint="eastAsia" w:ascii="黑体" w:hAnsi="宋体" w:eastAsia="黑体" w:cs="黑体"/>
                <w:b/>
                <w:color w:val="000000"/>
                <w:kern w:val="0"/>
                <w:sz w:val="21"/>
                <w:szCs w:val="21"/>
                <w:lang w:val="en-US"/>
              </w:rPr>
            </w:pPr>
            <w:r>
              <w:rPr>
                <w:rFonts w:hint="eastAsia" w:ascii="黑体" w:hAnsi="宋体" w:eastAsia="黑体" w:cs="黑体"/>
                <w:b/>
                <w:color w:val="000000"/>
                <w:kern w:val="0"/>
                <w:sz w:val="21"/>
                <w:szCs w:val="21"/>
              </w:rPr>
              <w:t>习近平总书记</w:t>
            </w:r>
          </w:p>
          <w:p>
            <w:pPr>
              <w:pStyle w:val="5"/>
              <w:widowControl/>
              <w:spacing w:before="0" w:beforeAutospacing="0" w:after="120" w:afterAutospacing="0" w:line="240" w:lineRule="exact"/>
              <w:ind w:left="6" w:leftChars="0" w:right="0" w:hanging="6" w:firstLineChars="0"/>
              <w:jc w:val="center"/>
              <w:rPr>
                <w:rFonts w:hint="eastAsia" w:ascii="黑体" w:hAnsi="宋体" w:eastAsia="黑体" w:cs="黑体"/>
                <w:b/>
                <w:color w:val="000000"/>
                <w:kern w:val="0"/>
                <w:sz w:val="21"/>
                <w:szCs w:val="21"/>
                <w:lang w:val="en-US"/>
              </w:rPr>
            </w:pPr>
            <w:r>
              <w:rPr>
                <w:rFonts w:hint="eastAsia" w:ascii="黑体" w:hAnsi="宋体" w:eastAsia="黑体" w:cs="黑体"/>
                <w:b/>
                <w:color w:val="000000"/>
                <w:kern w:val="0"/>
                <w:sz w:val="21"/>
                <w:szCs w:val="21"/>
              </w:rPr>
              <w:t>关于安全生产</w:t>
            </w:r>
          </w:p>
          <w:p>
            <w:pPr>
              <w:pStyle w:val="5"/>
              <w:widowControl/>
              <w:spacing w:before="0" w:beforeAutospacing="0" w:after="120" w:afterAutospacing="0" w:line="240" w:lineRule="exact"/>
              <w:ind w:left="6" w:leftChars="0" w:right="0" w:hanging="6" w:firstLineChars="0"/>
              <w:jc w:val="center"/>
              <w:rPr>
                <w:rFonts w:hint="eastAsia" w:ascii="黑体" w:hAnsi="宋体" w:eastAsia="黑体" w:cs="黑体"/>
                <w:b/>
                <w:color w:val="000000"/>
                <w:kern w:val="0"/>
                <w:sz w:val="21"/>
                <w:szCs w:val="21"/>
                <w:lang w:val="en-US"/>
              </w:rPr>
            </w:pPr>
            <w:r>
              <w:rPr>
                <w:rFonts w:hint="eastAsia" w:ascii="黑体" w:hAnsi="宋体" w:eastAsia="黑体" w:cs="黑体"/>
                <w:b/>
                <w:color w:val="000000"/>
                <w:kern w:val="0"/>
                <w:sz w:val="21"/>
                <w:szCs w:val="21"/>
              </w:rPr>
              <w:t>重要论述</w:t>
            </w:r>
          </w:p>
        </w:tc>
        <w:tc>
          <w:tcPr>
            <w:tcW w:w="4819" w:type="dxa"/>
            <w:tcBorders>
              <w:top w:val="single" w:color="auto" w:sz="4" w:space="0"/>
              <w:left w:val="nil"/>
              <w:bottom w:val="single" w:color="auto" w:sz="4" w:space="0"/>
              <w:right w:val="single" w:color="auto" w:sz="4" w:space="0"/>
            </w:tcBorders>
            <w:shd w:val="clear" w:color="auto" w:fill="auto"/>
            <w:vAlign w:val="center"/>
          </w:tcPr>
          <w:p>
            <w:pPr>
              <w:pStyle w:val="5"/>
              <w:widowControl/>
              <w:spacing w:before="0" w:beforeAutospacing="0" w:after="120" w:afterAutospacing="0" w:line="240" w:lineRule="exact"/>
              <w:ind w:left="-57" w:leftChars="-27" w:right="0" w:firstLine="468" w:firstLineChars="0"/>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安排理论学习中心组专题学习；开展习近平总书记关于安全生产重要论述网络课堂培训；在报刊、广播、网络、新媒体等平台开设专栏专题。</w:t>
            </w:r>
          </w:p>
        </w:tc>
        <w:tc>
          <w:tcPr>
            <w:tcW w:w="5638" w:type="dxa"/>
            <w:tcBorders>
              <w:top w:val="single" w:color="auto" w:sz="4" w:space="0"/>
              <w:left w:val="nil"/>
              <w:bottom w:val="single" w:color="auto" w:sz="4" w:space="0"/>
              <w:right w:val="single" w:color="auto" w:sz="4" w:space="0"/>
            </w:tcBorders>
            <w:shd w:val="clear" w:color="auto" w:fill="auto"/>
            <w:vAlign w:val="center"/>
          </w:tcPr>
          <w:p>
            <w:pPr>
              <w:pStyle w:val="5"/>
              <w:widowControl/>
              <w:spacing w:before="0" w:beforeAutospacing="0" w:after="120" w:afterAutospacing="0" w:line="240" w:lineRule="exact"/>
              <w:ind w:left="0" w:leftChars="0" w:right="0" w:firstLine="0" w:firstLineChars="0"/>
              <w:rPr>
                <w:rFonts w:hint="eastAsia" w:ascii="仿宋_GB2312" w:eastAsia="仿宋_GB2312" w:cs="仿宋_GB2312"/>
                <w:b/>
                <w:color w:val="000000"/>
                <w:kern w:val="0"/>
                <w:sz w:val="21"/>
                <w:szCs w:val="21"/>
                <w:lang w:val="en-US"/>
              </w:rPr>
            </w:pPr>
            <w:r>
              <w:rPr>
                <w:rFonts w:hint="eastAsia" w:ascii="仿宋_GB2312" w:eastAsia="仿宋_GB2312" w:cs="仿宋_GB2312"/>
                <w:b/>
                <w:color w:val="000000"/>
                <w:kern w:val="0"/>
                <w:sz w:val="21"/>
                <w:szCs w:val="21"/>
              </w:rPr>
              <w:t>　　安排理论学习中心组专题学习（</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）次，参与（</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）人次；</w:t>
            </w:r>
          </w:p>
          <w:p>
            <w:pPr>
              <w:pStyle w:val="5"/>
              <w:widowControl/>
              <w:spacing w:before="0" w:beforeAutospacing="0" w:after="120" w:afterAutospacing="0" w:line="240" w:lineRule="exact"/>
              <w:ind w:left="0" w:leftChars="0" w:right="0" w:firstLine="0" w:firstLineChars="0"/>
              <w:rPr>
                <w:rFonts w:hint="eastAsia" w:ascii="仿宋_GB2312" w:eastAsia="仿宋_GB2312" w:cs="仿宋_GB2312"/>
                <w:b/>
                <w:color w:val="000000"/>
                <w:kern w:val="0"/>
                <w:sz w:val="21"/>
                <w:szCs w:val="21"/>
                <w:lang w:val="en-US"/>
              </w:rPr>
            </w:pPr>
            <w:r>
              <w:rPr>
                <w:rFonts w:hint="eastAsia" w:ascii="仿宋_GB2312" w:eastAsia="仿宋_GB2312" w:cs="仿宋_GB2312"/>
                <w:b/>
                <w:color w:val="000000"/>
                <w:kern w:val="0"/>
                <w:sz w:val="21"/>
                <w:szCs w:val="21"/>
              </w:rPr>
              <w:t>　　开展网络课堂培训</w:t>
            </w:r>
            <w:r>
              <w:rPr>
                <w:rFonts w:hint="eastAsia" w:ascii="仿宋_GB2312" w:eastAsia="仿宋_GB2312" w:cs="仿宋_GB2312"/>
                <w:b/>
                <w:color w:val="000000"/>
                <w:kern w:val="0"/>
                <w:sz w:val="21"/>
                <w:szCs w:val="21"/>
                <w:lang w:val="en-US"/>
              </w:rPr>
              <w:t>(    )</w:t>
            </w:r>
            <w:r>
              <w:rPr>
                <w:rFonts w:hint="eastAsia" w:ascii="仿宋_GB2312" w:eastAsia="仿宋_GB2312" w:cs="仿宋_GB2312"/>
                <w:b/>
                <w:color w:val="000000"/>
                <w:kern w:val="0"/>
                <w:sz w:val="21"/>
                <w:szCs w:val="21"/>
              </w:rPr>
              <w:t>场，参与（</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）人次；</w:t>
            </w:r>
          </w:p>
          <w:p>
            <w:pPr>
              <w:pStyle w:val="5"/>
              <w:widowControl/>
              <w:spacing w:before="0" w:beforeAutospacing="0" w:after="120" w:afterAutospacing="0" w:line="240" w:lineRule="exact"/>
              <w:ind w:left="0" w:leftChars="0" w:right="0" w:firstLine="0" w:firstLineChars="0"/>
              <w:rPr>
                <w:rFonts w:hint="eastAsia" w:ascii="仿宋_GB2312" w:eastAsia="仿宋_GB2312" w:cs="仿宋_GB2312"/>
                <w:b/>
                <w:color w:val="000000"/>
                <w:kern w:val="0"/>
                <w:sz w:val="21"/>
                <w:szCs w:val="21"/>
                <w:lang w:val="en-US"/>
              </w:rPr>
            </w:pPr>
            <w:r>
              <w:rPr>
                <w:rFonts w:hint="eastAsia" w:ascii="仿宋_GB2312" w:eastAsia="仿宋_GB2312" w:cs="仿宋_GB2312"/>
                <w:b/>
                <w:color w:val="000000"/>
                <w:kern w:val="0"/>
                <w:sz w:val="21"/>
                <w:szCs w:val="21"/>
              </w:rPr>
              <w:t>　　在报刊、广播、网络、新媒体等平台开设专栏专题（</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8" w:type="dxa"/>
            <w:vMerge w:val="continue"/>
            <w:tcBorders>
              <w:top w:val="nil"/>
              <w:left w:val="single" w:color="auto" w:sz="4" w:space="0"/>
              <w:bottom w:val="single" w:color="auto" w:sz="4" w:space="0"/>
              <w:right w:val="single" w:color="auto" w:sz="4" w:space="0"/>
            </w:tcBorders>
            <w:shd w:val="clear" w:color="auto" w:fill="auto"/>
            <w:textDirection w:val="tbRlV"/>
            <w:vAlign w:val="top"/>
          </w:tcPr>
          <w:p>
            <w:pPr>
              <w:keepNext w:val="0"/>
              <w:keepLines w:val="0"/>
              <w:suppressLineNumbers w:val="0"/>
              <w:spacing w:before="0" w:beforeAutospacing="0" w:after="0" w:afterAutospacing="0"/>
              <w:ind w:left="0" w:right="0"/>
              <w:jc w:val="both"/>
              <w:rPr>
                <w:rFonts w:hint="default" w:ascii="Times New Roman" w:hAnsi="Times New Roman" w:eastAsia="Times New Roman" w:cs="Times New Roman"/>
                <w:sz w:val="20"/>
                <w:szCs w:val="20"/>
              </w:rPr>
            </w:pPr>
          </w:p>
        </w:tc>
        <w:tc>
          <w:tcPr>
            <w:tcW w:w="1757" w:type="dxa"/>
            <w:gridSpan w:val="2"/>
            <w:tcBorders>
              <w:top w:val="single" w:color="auto" w:sz="4" w:space="0"/>
              <w:left w:val="nil"/>
              <w:bottom w:val="single" w:color="auto" w:sz="4" w:space="0"/>
              <w:right w:val="single" w:color="auto" w:sz="4" w:space="0"/>
            </w:tcBorders>
            <w:shd w:val="clear" w:color="auto" w:fill="auto"/>
            <w:vAlign w:val="center"/>
          </w:tcPr>
          <w:p>
            <w:pPr>
              <w:pStyle w:val="5"/>
              <w:widowControl/>
              <w:spacing w:before="0" w:beforeAutospacing="0" w:after="120" w:afterAutospacing="0" w:line="240" w:lineRule="exact"/>
              <w:ind w:left="6" w:leftChars="0" w:right="0" w:hanging="6" w:firstLineChars="0"/>
              <w:jc w:val="center"/>
              <w:rPr>
                <w:rFonts w:hint="eastAsia" w:ascii="黑体" w:hAnsi="宋体" w:eastAsia="黑体" w:cs="黑体"/>
                <w:b/>
                <w:color w:val="000000"/>
                <w:kern w:val="0"/>
                <w:sz w:val="21"/>
                <w:szCs w:val="21"/>
                <w:lang w:val="en-US"/>
              </w:rPr>
            </w:pPr>
            <w:r>
              <w:rPr>
                <w:rFonts w:hint="eastAsia" w:ascii="黑体" w:hAnsi="宋体" w:eastAsia="黑体" w:cs="黑体"/>
                <w:b/>
                <w:color w:val="000000"/>
                <w:kern w:val="0"/>
                <w:sz w:val="21"/>
                <w:szCs w:val="21"/>
              </w:rPr>
              <w:t>开展“排查整治</w:t>
            </w:r>
          </w:p>
          <w:p>
            <w:pPr>
              <w:pStyle w:val="5"/>
              <w:widowControl/>
              <w:spacing w:before="0" w:beforeAutospacing="0" w:after="120" w:afterAutospacing="0" w:line="240" w:lineRule="exact"/>
              <w:ind w:left="6" w:leftChars="0" w:right="0" w:hanging="6" w:firstLineChars="0"/>
              <w:jc w:val="center"/>
              <w:rPr>
                <w:rFonts w:hint="eastAsia" w:ascii="黑体" w:hAnsi="宋体" w:eastAsia="黑体" w:cs="黑体"/>
                <w:b/>
                <w:color w:val="000000"/>
                <w:kern w:val="0"/>
                <w:sz w:val="21"/>
                <w:szCs w:val="21"/>
                <w:lang w:val="en-US"/>
              </w:rPr>
            </w:pPr>
            <w:r>
              <w:rPr>
                <w:rFonts w:hint="eastAsia" w:ascii="黑体" w:hAnsi="宋体" w:eastAsia="黑体" w:cs="黑体"/>
                <w:b/>
                <w:color w:val="000000"/>
                <w:kern w:val="0"/>
                <w:sz w:val="21"/>
                <w:szCs w:val="21"/>
              </w:rPr>
              <w:t>进行时”专题活动</w:t>
            </w:r>
          </w:p>
        </w:tc>
        <w:tc>
          <w:tcPr>
            <w:tcW w:w="4819" w:type="dxa"/>
            <w:tcBorders>
              <w:top w:val="single" w:color="auto" w:sz="4" w:space="0"/>
              <w:left w:val="nil"/>
              <w:bottom w:val="single" w:color="auto" w:sz="4" w:space="0"/>
              <w:right w:val="single" w:color="auto" w:sz="4" w:space="0"/>
            </w:tcBorders>
            <w:shd w:val="clear" w:color="auto" w:fill="auto"/>
            <w:vAlign w:val="center"/>
          </w:tcPr>
          <w:p>
            <w:pPr>
              <w:pStyle w:val="5"/>
              <w:widowControl/>
              <w:spacing w:before="0" w:beforeAutospacing="0" w:after="120" w:afterAutospacing="0" w:line="240" w:lineRule="exact"/>
              <w:ind w:left="-57" w:leftChars="-27" w:right="0" w:firstLine="468" w:firstLineChars="0"/>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在媒体平台开设相关专栏专题，加强示范引领和警示教育；对涌现的先进典型和经验做法、成果，制作专题视频在电视栏目播放，在各类媒体平台发布；加强典型事故案例剖析，制作警示教育片，组织人员在线观看；开展“安全生产啄木鸟”“企业风险扫描仪”“隐患排查显微镜”等活动，对重点场所、关键环节安全风险隐患进行全面深入排查整治；发动城乡社区居（村）委会、物业公司和居（村）民，开展“查找身边隐患”“专项整治纠察员”等活动，积极举报风险隐患，排查安全违法违规行为。</w:t>
            </w:r>
          </w:p>
        </w:tc>
        <w:tc>
          <w:tcPr>
            <w:tcW w:w="5638" w:type="dxa"/>
            <w:tcBorders>
              <w:top w:val="single" w:color="auto" w:sz="4" w:space="0"/>
              <w:left w:val="nil"/>
              <w:bottom w:val="single" w:color="auto" w:sz="4" w:space="0"/>
              <w:right w:val="single" w:color="auto" w:sz="4" w:space="0"/>
            </w:tcBorders>
            <w:shd w:val="clear" w:color="auto" w:fill="auto"/>
            <w:vAlign w:val="center"/>
          </w:tcPr>
          <w:p>
            <w:pPr>
              <w:pStyle w:val="5"/>
              <w:widowControl/>
              <w:spacing w:before="0" w:beforeAutospacing="0" w:after="120" w:afterAutospacing="0" w:line="240" w:lineRule="exact"/>
              <w:ind w:left="0" w:leftChars="0" w:right="0" w:firstLine="0" w:firstLineChars="0"/>
              <w:rPr>
                <w:rFonts w:hint="eastAsia" w:ascii="仿宋_GB2312" w:eastAsia="仿宋_GB2312" w:cs="仿宋_GB2312"/>
                <w:b/>
                <w:color w:val="000000"/>
                <w:kern w:val="0"/>
                <w:sz w:val="21"/>
                <w:szCs w:val="21"/>
                <w:lang w:val="en-US"/>
              </w:rPr>
            </w:pPr>
            <w:r>
              <w:rPr>
                <w:rFonts w:hint="eastAsia" w:ascii="仿宋_GB2312" w:eastAsia="仿宋_GB2312" w:cs="仿宋_GB2312"/>
                <w:b/>
                <w:color w:val="000000"/>
                <w:kern w:val="0"/>
                <w:sz w:val="21"/>
                <w:szCs w:val="21"/>
              </w:rPr>
              <w:t>　　在各类媒体开设专栏专题（</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）个；</w:t>
            </w:r>
          </w:p>
          <w:p>
            <w:pPr>
              <w:pStyle w:val="5"/>
              <w:widowControl/>
              <w:spacing w:before="0" w:beforeAutospacing="0" w:after="120" w:afterAutospacing="0" w:line="240" w:lineRule="exact"/>
              <w:ind w:left="0" w:leftChars="0" w:right="0" w:firstLine="0" w:firstLineChars="0"/>
              <w:rPr>
                <w:rFonts w:hint="eastAsia" w:ascii="仿宋_GB2312" w:eastAsia="仿宋_GB2312" w:cs="仿宋_GB2312"/>
                <w:b/>
                <w:color w:val="000000"/>
                <w:kern w:val="0"/>
                <w:sz w:val="21"/>
                <w:szCs w:val="21"/>
                <w:lang w:val="en-US"/>
              </w:rPr>
            </w:pPr>
            <w:r>
              <w:rPr>
                <w:rFonts w:hint="eastAsia" w:ascii="仿宋_GB2312" w:eastAsia="仿宋_GB2312" w:cs="仿宋_GB2312"/>
                <w:b/>
                <w:color w:val="000000"/>
                <w:kern w:val="0"/>
                <w:sz w:val="21"/>
                <w:szCs w:val="21"/>
              </w:rPr>
              <w:t>　　制作先进典型、经验做法和成果等工作专题视频（</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）部；制作典型事故案例剖析警示教育片（</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）部，组织观看（</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）场，（</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 xml:space="preserve">）人次； </w:t>
            </w:r>
          </w:p>
          <w:p>
            <w:pPr>
              <w:pStyle w:val="5"/>
              <w:widowControl/>
              <w:spacing w:before="0" w:beforeAutospacing="0" w:after="120" w:afterAutospacing="0" w:line="240" w:lineRule="exact"/>
              <w:ind w:left="0" w:leftChars="0" w:right="0" w:firstLine="0" w:firstLineChars="0"/>
              <w:rPr>
                <w:rFonts w:hint="eastAsia" w:ascii="仿宋_GB2312" w:eastAsia="仿宋_GB2312" w:cs="仿宋_GB2312"/>
                <w:b/>
                <w:color w:val="000000"/>
                <w:kern w:val="0"/>
                <w:sz w:val="21"/>
                <w:szCs w:val="21"/>
                <w:lang w:val="en-US"/>
              </w:rPr>
            </w:pPr>
            <w:r>
              <w:rPr>
                <w:rFonts w:hint="eastAsia" w:ascii="仿宋_GB2312" w:eastAsia="仿宋_GB2312" w:cs="仿宋_GB2312"/>
                <w:b/>
                <w:color w:val="000000"/>
                <w:kern w:val="0"/>
                <w:sz w:val="21"/>
                <w:szCs w:val="21"/>
              </w:rPr>
              <w:t>　　（</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）个企业开展“安全生产啄木鸟”“企业风险扫描仪”“隐患排查显微镜”等活动，排查整治安全风险隐患（</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）个；（</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）个社区（村）、物业公司开展“查找身边隐患”“专项整治纠察员”等（</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）场次，排查安全违法违规行为（</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）次，举报风险隐患（</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375" w:hRule="atLeast"/>
        </w:trPr>
        <w:tc>
          <w:tcPr>
            <w:tcW w:w="758" w:type="dxa"/>
            <w:vMerge w:val="continue"/>
            <w:tcBorders>
              <w:top w:val="nil"/>
              <w:left w:val="single" w:color="auto" w:sz="4" w:space="0"/>
              <w:bottom w:val="single" w:color="auto" w:sz="4" w:space="0"/>
              <w:right w:val="single" w:color="auto" w:sz="4" w:space="0"/>
            </w:tcBorders>
            <w:shd w:val="clear" w:color="auto" w:fill="auto"/>
            <w:textDirection w:val="tbRlV"/>
            <w:vAlign w:val="top"/>
          </w:tcPr>
          <w:p>
            <w:pPr>
              <w:keepNext w:val="0"/>
              <w:keepLines w:val="0"/>
              <w:suppressLineNumbers w:val="0"/>
              <w:spacing w:before="0" w:beforeAutospacing="0" w:after="0" w:afterAutospacing="0"/>
              <w:ind w:left="0" w:right="0"/>
              <w:jc w:val="both"/>
              <w:rPr>
                <w:rFonts w:hint="default" w:ascii="Times New Roman" w:hAnsi="Times New Roman" w:eastAsia="Times New Roman" w:cs="Times New Roman"/>
                <w:sz w:val="20"/>
                <w:szCs w:val="20"/>
              </w:rPr>
            </w:pPr>
          </w:p>
        </w:tc>
        <w:tc>
          <w:tcPr>
            <w:tcW w:w="1757" w:type="dxa"/>
            <w:gridSpan w:val="2"/>
            <w:tcBorders>
              <w:top w:val="single" w:color="auto" w:sz="4" w:space="0"/>
              <w:left w:val="nil"/>
              <w:bottom w:val="single" w:color="auto" w:sz="4" w:space="0"/>
              <w:right w:val="single" w:color="auto" w:sz="4" w:space="0"/>
            </w:tcBorders>
            <w:shd w:val="clear" w:color="auto" w:fill="auto"/>
            <w:vAlign w:val="center"/>
          </w:tcPr>
          <w:p>
            <w:pPr>
              <w:pStyle w:val="5"/>
              <w:widowControl/>
              <w:spacing w:before="0" w:beforeAutospacing="0" w:after="120" w:afterAutospacing="0" w:line="240" w:lineRule="exact"/>
              <w:ind w:left="-59" w:leftChars="-31" w:right="0" w:hanging="6" w:firstLineChars="0"/>
              <w:jc w:val="center"/>
              <w:rPr>
                <w:rFonts w:hint="eastAsia" w:ascii="黑体" w:hAnsi="宋体" w:eastAsia="黑体" w:cs="黑体"/>
                <w:b/>
                <w:color w:val="000000"/>
                <w:sz w:val="21"/>
                <w:szCs w:val="21"/>
                <w:lang w:val="en-US"/>
              </w:rPr>
            </w:pPr>
            <w:r>
              <w:rPr>
                <w:rFonts w:hint="eastAsia" w:ascii="黑体" w:hAnsi="宋体" w:eastAsia="黑体" w:cs="黑体"/>
                <w:b/>
                <w:color w:val="000000"/>
                <w:kern w:val="0"/>
                <w:sz w:val="21"/>
                <w:szCs w:val="21"/>
              </w:rPr>
              <w:t>开设“安全生产</w:t>
            </w:r>
          </w:p>
          <w:p>
            <w:pPr>
              <w:pStyle w:val="5"/>
              <w:widowControl/>
              <w:spacing w:before="0" w:beforeAutospacing="0" w:after="120" w:afterAutospacing="0" w:line="240" w:lineRule="exact"/>
              <w:ind w:left="-59" w:leftChars="-31" w:right="0" w:hanging="6" w:firstLineChars="0"/>
              <w:jc w:val="center"/>
              <w:rPr>
                <w:rFonts w:hint="eastAsia" w:ascii="黑体" w:hAnsi="宋体" w:eastAsia="黑体" w:cs="黑体"/>
                <w:b/>
                <w:color w:val="000000"/>
                <w:sz w:val="21"/>
                <w:szCs w:val="21"/>
                <w:lang w:val="en-US"/>
              </w:rPr>
            </w:pPr>
            <w:r>
              <w:rPr>
                <w:rFonts w:hint="eastAsia" w:ascii="黑体" w:hAnsi="宋体" w:eastAsia="黑体" w:cs="黑体"/>
                <w:b/>
                <w:color w:val="000000"/>
                <w:kern w:val="0"/>
                <w:sz w:val="21"/>
                <w:szCs w:val="21"/>
              </w:rPr>
              <w:t>大家谈”云课堂</w:t>
            </w:r>
          </w:p>
        </w:tc>
        <w:tc>
          <w:tcPr>
            <w:tcW w:w="4819" w:type="dxa"/>
            <w:tcBorders>
              <w:top w:val="single" w:color="auto" w:sz="4" w:space="0"/>
              <w:left w:val="nil"/>
              <w:bottom w:val="single" w:color="auto" w:sz="4" w:space="0"/>
              <w:right w:val="single" w:color="auto" w:sz="4" w:space="0"/>
            </w:tcBorders>
            <w:shd w:val="clear" w:color="auto" w:fill="auto"/>
            <w:vAlign w:val="center"/>
          </w:tcPr>
          <w:p>
            <w:pPr>
              <w:pStyle w:val="5"/>
              <w:widowControl/>
              <w:spacing w:before="0" w:beforeAutospacing="0" w:after="120" w:afterAutospacing="0" w:line="240" w:lineRule="exact"/>
              <w:ind w:left="-57" w:leftChars="-27" w:right="0" w:firstLine="468" w:firstLineChars="0"/>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组织干部职工、企业员工参加“安全生产大家谈”云课堂学习；在电视台、政府网站和网络直播平台等各类媒体平台开展网络视频访谈、远程在线辅导和安全生产“公开课”“微课堂”“公益讲座”等线上直播活动。</w:t>
            </w:r>
          </w:p>
        </w:tc>
        <w:tc>
          <w:tcPr>
            <w:tcW w:w="5638" w:type="dxa"/>
            <w:tcBorders>
              <w:top w:val="single" w:color="auto" w:sz="4" w:space="0"/>
              <w:left w:val="nil"/>
              <w:bottom w:val="single" w:color="auto" w:sz="4" w:space="0"/>
              <w:right w:val="single" w:color="auto" w:sz="4" w:space="0"/>
            </w:tcBorders>
            <w:shd w:val="clear" w:color="auto" w:fill="auto"/>
            <w:vAlign w:val="center"/>
          </w:tcPr>
          <w:p>
            <w:pPr>
              <w:pStyle w:val="5"/>
              <w:widowControl/>
              <w:spacing w:before="0" w:beforeAutospacing="0" w:after="120" w:afterAutospacing="0" w:line="240" w:lineRule="exact"/>
              <w:ind w:left="0" w:leftChars="0" w:right="0" w:firstLine="0" w:firstLineChars="0"/>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　组织干部职工、企业员工参加“安全生产大家谈”云课堂学习</w:t>
            </w:r>
            <w:r>
              <w:rPr>
                <w:rFonts w:hint="eastAsia" w:ascii="仿宋_GB2312" w:eastAsia="仿宋_GB2312" w:cs="仿宋_GB2312"/>
                <w:b/>
                <w:color w:val="000000"/>
                <w:kern w:val="0"/>
                <w:sz w:val="21"/>
                <w:szCs w:val="21"/>
                <w:lang w:val="en-US"/>
              </w:rPr>
              <w:t>(      )</w:t>
            </w:r>
            <w:r>
              <w:rPr>
                <w:rFonts w:hint="eastAsia" w:ascii="仿宋_GB2312" w:eastAsia="仿宋_GB2312" w:cs="仿宋_GB2312"/>
                <w:b/>
                <w:color w:val="000000"/>
                <w:kern w:val="0"/>
                <w:sz w:val="21"/>
                <w:szCs w:val="21"/>
              </w:rPr>
              <w:t>人次；</w:t>
            </w:r>
          </w:p>
          <w:p>
            <w:pPr>
              <w:pStyle w:val="5"/>
              <w:widowControl/>
              <w:spacing w:before="0" w:beforeAutospacing="0" w:after="120" w:afterAutospacing="0" w:line="240" w:lineRule="exact"/>
              <w:ind w:left="0" w:leftChars="0" w:right="0" w:firstLine="468" w:firstLineChars="0"/>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在媒体平台开展网络视频访谈（</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）场，远程在线辅导 （</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）场次，安全生产“公开课”“微课堂”“公益讲座”等线上直播活动</w:t>
            </w:r>
            <w:r>
              <w:rPr>
                <w:rFonts w:hint="eastAsia" w:ascii="仿宋_GB2312" w:eastAsia="仿宋_GB2312" w:cs="仿宋_GB2312"/>
                <w:b/>
                <w:color w:val="000000"/>
                <w:kern w:val="0"/>
                <w:sz w:val="21"/>
                <w:szCs w:val="21"/>
                <w:lang w:val="en-US"/>
              </w:rPr>
              <w:t>(    )</w:t>
            </w:r>
            <w:r>
              <w:rPr>
                <w:rFonts w:hint="eastAsia" w:ascii="仿宋_GB2312" w:eastAsia="仿宋_GB2312" w:cs="仿宋_GB2312"/>
                <w:b/>
                <w:color w:val="000000"/>
                <w:kern w:val="0"/>
                <w:sz w:val="21"/>
                <w:szCs w:val="21"/>
              </w:rPr>
              <w:t>场，参与总人数（</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758" w:type="dxa"/>
            <w:vMerge w:val="restart"/>
            <w:tcBorders>
              <w:top w:val="nil"/>
              <w:left w:val="single" w:color="auto" w:sz="4" w:space="0"/>
              <w:bottom w:val="single" w:color="auto" w:sz="4" w:space="0"/>
              <w:right w:val="single" w:color="auto" w:sz="4" w:space="0"/>
            </w:tcBorders>
            <w:shd w:val="clear" w:color="auto" w:fill="auto"/>
            <w:textDirection w:val="tbRlV"/>
            <w:vAlign w:val="top"/>
          </w:tcPr>
          <w:p>
            <w:pPr>
              <w:pStyle w:val="5"/>
              <w:widowControl/>
              <w:spacing w:before="0" w:beforeAutospacing="0" w:after="120" w:afterAutospacing="0" w:line="400" w:lineRule="exact"/>
              <w:ind w:left="-78" w:leftChars="-37" w:right="113" w:firstLine="79" w:firstLineChars="28"/>
              <w:jc w:val="center"/>
              <w:rPr>
                <w:rFonts w:hint="eastAsia" w:ascii="黑体" w:hAnsi="宋体" w:eastAsia="黑体" w:cs="黑体"/>
                <w:b/>
                <w:color w:val="000000"/>
                <w:sz w:val="28"/>
                <w:szCs w:val="28"/>
                <w:lang w:val="en-US"/>
              </w:rPr>
            </w:pPr>
            <w:r>
              <w:rPr>
                <w:rFonts w:hint="eastAsia" w:ascii="黑体" w:hAnsi="宋体" w:eastAsia="黑体" w:cs="黑体"/>
                <w:b/>
                <w:color w:val="000000"/>
                <w:kern w:val="0"/>
                <w:sz w:val="28"/>
                <w:szCs w:val="28"/>
              </w:rPr>
              <w:t>“安全生产月”活动</w:t>
            </w:r>
          </w:p>
          <w:p>
            <w:pPr>
              <w:pStyle w:val="5"/>
              <w:widowControl/>
              <w:spacing w:before="0" w:beforeAutospacing="0" w:after="120" w:afterAutospacing="0" w:line="400" w:lineRule="exact"/>
              <w:ind w:left="-62" w:leftChars="-31" w:right="113" w:hanging="3" w:firstLineChars="0"/>
              <w:jc w:val="center"/>
              <w:rPr>
                <w:rFonts w:hint="eastAsia" w:ascii="黑体" w:hAnsi="宋体" w:eastAsia="黑体" w:cs="黑体"/>
                <w:b/>
                <w:color w:val="000000"/>
                <w:sz w:val="28"/>
                <w:szCs w:val="28"/>
                <w:lang w:val="en-US"/>
              </w:rPr>
            </w:pPr>
          </w:p>
        </w:tc>
        <w:tc>
          <w:tcPr>
            <w:tcW w:w="1757" w:type="dxa"/>
            <w:gridSpan w:val="2"/>
            <w:tcBorders>
              <w:top w:val="single" w:color="auto" w:sz="4" w:space="0"/>
              <w:left w:val="nil"/>
              <w:bottom w:val="single" w:color="auto" w:sz="4" w:space="0"/>
              <w:right w:val="single" w:color="auto" w:sz="4" w:space="0"/>
            </w:tcBorders>
            <w:shd w:val="clear" w:color="auto" w:fill="auto"/>
            <w:vAlign w:val="center"/>
          </w:tcPr>
          <w:p>
            <w:pPr>
              <w:pStyle w:val="5"/>
              <w:widowControl/>
              <w:spacing w:before="0" w:beforeAutospacing="0" w:after="120" w:afterAutospacing="0" w:line="240" w:lineRule="exact"/>
              <w:ind w:left="-59" w:leftChars="-31" w:right="0" w:hanging="6" w:firstLineChars="0"/>
              <w:jc w:val="center"/>
              <w:rPr>
                <w:rFonts w:hint="eastAsia" w:ascii="黑体" w:hAnsi="宋体" w:eastAsia="黑体" w:cs="黑体"/>
                <w:b/>
                <w:color w:val="000000"/>
                <w:sz w:val="21"/>
                <w:szCs w:val="21"/>
                <w:lang w:val="en-US"/>
              </w:rPr>
            </w:pPr>
          </w:p>
          <w:p>
            <w:pPr>
              <w:pStyle w:val="5"/>
              <w:widowControl/>
              <w:spacing w:before="0" w:beforeAutospacing="0" w:after="120" w:afterAutospacing="0" w:line="240" w:lineRule="exact"/>
              <w:ind w:left="-59" w:leftChars="-31" w:right="0" w:hanging="6" w:firstLineChars="0"/>
              <w:jc w:val="center"/>
              <w:rPr>
                <w:rFonts w:hint="eastAsia" w:ascii="黑体" w:hAnsi="宋体" w:eastAsia="黑体" w:cs="黑体"/>
                <w:b/>
                <w:color w:val="000000"/>
                <w:kern w:val="0"/>
                <w:sz w:val="21"/>
                <w:szCs w:val="21"/>
                <w:lang w:val="en-US"/>
              </w:rPr>
            </w:pPr>
          </w:p>
          <w:p>
            <w:pPr>
              <w:pStyle w:val="5"/>
              <w:widowControl/>
              <w:spacing w:before="0" w:beforeAutospacing="0" w:after="120" w:afterAutospacing="0" w:line="240" w:lineRule="exact"/>
              <w:ind w:left="-59" w:leftChars="-31" w:right="0" w:hanging="6" w:firstLineChars="0"/>
              <w:jc w:val="center"/>
              <w:rPr>
                <w:rFonts w:hint="eastAsia" w:ascii="黑体" w:hAnsi="宋体" w:eastAsia="黑体" w:cs="黑体"/>
                <w:b/>
                <w:color w:val="000000"/>
                <w:sz w:val="21"/>
                <w:szCs w:val="21"/>
                <w:lang w:val="en-US"/>
              </w:rPr>
            </w:pPr>
            <w:r>
              <w:rPr>
                <w:rFonts w:hint="eastAsia" w:ascii="黑体" w:hAnsi="宋体" w:eastAsia="黑体" w:cs="黑体"/>
                <w:b/>
                <w:color w:val="000000"/>
                <w:kern w:val="0"/>
                <w:sz w:val="21"/>
                <w:szCs w:val="21"/>
              </w:rPr>
              <w:t>开展网上“全国安全宣传咨询日”活动</w:t>
            </w:r>
          </w:p>
        </w:tc>
        <w:tc>
          <w:tcPr>
            <w:tcW w:w="4819" w:type="dxa"/>
            <w:tcBorders>
              <w:top w:val="single" w:color="auto" w:sz="4" w:space="0"/>
              <w:left w:val="nil"/>
              <w:bottom w:val="single" w:color="auto" w:sz="4" w:space="0"/>
              <w:right w:val="single" w:color="auto" w:sz="4" w:space="0"/>
            </w:tcBorders>
            <w:shd w:val="clear" w:color="auto" w:fill="auto"/>
            <w:vAlign w:val="center"/>
          </w:tcPr>
          <w:p>
            <w:pPr>
              <w:pStyle w:val="5"/>
              <w:widowControl/>
              <w:spacing w:before="0" w:beforeAutospacing="0" w:after="120" w:afterAutospacing="0" w:line="240" w:lineRule="exact"/>
              <w:ind w:left="-57" w:leftChars="-27" w:right="0" w:firstLine="468" w:firstLineChars="0"/>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积极组织干部职工、企业员工参与线上“公众开放日”、安全体验场馆</w:t>
            </w:r>
            <w:r>
              <w:rPr>
                <w:rFonts w:hint="eastAsia" w:ascii="仿宋_GB2312" w:eastAsia="仿宋_GB2312" w:cs="仿宋_GB2312"/>
                <w:b/>
                <w:color w:val="000000"/>
                <w:kern w:val="0"/>
                <w:sz w:val="21"/>
                <w:szCs w:val="21"/>
                <w:lang w:val="en-US"/>
              </w:rPr>
              <w:t>360</w:t>
            </w:r>
            <w:r>
              <w:rPr>
                <w:rFonts w:hint="eastAsia" w:ascii="仿宋_GB2312" w:eastAsia="仿宋_GB2312" w:cs="仿宋_GB2312"/>
                <w:b/>
                <w:color w:val="000000"/>
                <w:kern w:val="0"/>
                <w:sz w:val="21"/>
                <w:szCs w:val="21"/>
              </w:rPr>
              <w:t>全景示范展示、安全打榜直播答题、全国网上安全知识竞赛、抖音“我是安全明白人”话题、新浪微博“身边的安全谣言”话题等全国性活动；结合实际，利用各类媒体、网站、手机应用程序等，创新开展直播互动、网上展厅、线上安全体验、</w:t>
            </w:r>
            <w:r>
              <w:rPr>
                <w:rFonts w:hint="eastAsia" w:ascii="仿宋_GB2312" w:eastAsia="仿宋_GB2312" w:cs="仿宋_GB2312"/>
                <w:b/>
                <w:color w:val="000000"/>
                <w:kern w:val="0"/>
                <w:sz w:val="21"/>
                <w:szCs w:val="21"/>
                <w:lang w:val="en-US"/>
              </w:rPr>
              <w:t>H5</w:t>
            </w:r>
            <w:r>
              <w:rPr>
                <w:rFonts w:hint="eastAsia" w:ascii="仿宋_GB2312" w:eastAsia="仿宋_GB2312" w:cs="仿宋_GB2312"/>
                <w:b/>
                <w:color w:val="000000"/>
                <w:kern w:val="0"/>
                <w:sz w:val="21"/>
                <w:szCs w:val="21"/>
              </w:rPr>
              <w:t>安全互动游戏等活动。</w:t>
            </w:r>
          </w:p>
        </w:tc>
        <w:tc>
          <w:tcPr>
            <w:tcW w:w="5638" w:type="dxa"/>
            <w:tcBorders>
              <w:top w:val="single" w:color="auto" w:sz="4" w:space="0"/>
              <w:left w:val="nil"/>
              <w:bottom w:val="single" w:color="auto" w:sz="4" w:space="0"/>
              <w:right w:val="single" w:color="auto" w:sz="4" w:space="0"/>
            </w:tcBorders>
            <w:shd w:val="clear" w:color="auto" w:fill="auto"/>
            <w:vAlign w:val="center"/>
          </w:tcPr>
          <w:p>
            <w:pPr>
              <w:pStyle w:val="5"/>
              <w:widowControl/>
              <w:spacing w:before="0" w:beforeAutospacing="0" w:after="120" w:afterAutospacing="0" w:line="240" w:lineRule="exact"/>
              <w:ind w:left="-57" w:leftChars="-27" w:right="0" w:firstLine="471" w:firstLineChars="0"/>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组织干部职工、企业员工参与线上“公众开放日”（</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）人次，观看安全体验场馆</w:t>
            </w:r>
            <w:r>
              <w:rPr>
                <w:rFonts w:hint="eastAsia" w:ascii="仿宋_GB2312" w:eastAsia="仿宋_GB2312" w:cs="仿宋_GB2312"/>
                <w:b/>
                <w:color w:val="000000"/>
                <w:kern w:val="0"/>
                <w:sz w:val="21"/>
                <w:szCs w:val="21"/>
                <w:lang w:val="en-US"/>
              </w:rPr>
              <w:t>360</w:t>
            </w:r>
            <w:r>
              <w:rPr>
                <w:rFonts w:hint="eastAsia" w:ascii="仿宋_GB2312" w:eastAsia="仿宋_GB2312" w:cs="仿宋_GB2312"/>
                <w:b/>
                <w:color w:val="000000"/>
                <w:kern w:val="0"/>
                <w:sz w:val="21"/>
                <w:szCs w:val="21"/>
              </w:rPr>
              <w:t>全景示范展示（</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）人次，参与安全打榜直播（</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）人次，参与全国网上安全知识竞赛（</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）人次，参与抖音“我是安全明白人”话题（</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）条微视频，参与新浪微博“身边的安全谣言”话题（</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）条；开展线上“公众开放日”（</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）场次，参与（</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）人次；</w:t>
            </w:r>
          </w:p>
          <w:p>
            <w:pPr>
              <w:pStyle w:val="5"/>
              <w:widowControl/>
              <w:spacing w:before="0" w:beforeAutospacing="0" w:after="120" w:afterAutospacing="0" w:line="240" w:lineRule="exact"/>
              <w:ind w:left="-57" w:leftChars="-27" w:right="0" w:firstLine="471" w:firstLineChars="0"/>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创新开展（</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）活动（</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）场，参与（</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trPr>
        <w:tc>
          <w:tcPr>
            <w:tcW w:w="758" w:type="dxa"/>
            <w:vMerge w:val="continue"/>
            <w:tcBorders>
              <w:top w:val="nil"/>
              <w:left w:val="single" w:color="auto" w:sz="4" w:space="0"/>
              <w:bottom w:val="single" w:color="auto" w:sz="4" w:space="0"/>
              <w:right w:val="single" w:color="auto" w:sz="4" w:space="0"/>
            </w:tcBorders>
            <w:shd w:val="clear" w:color="auto" w:fill="auto"/>
            <w:textDirection w:val="tbRlV"/>
            <w:vAlign w:val="top"/>
          </w:tcPr>
          <w:p>
            <w:pPr>
              <w:keepNext w:val="0"/>
              <w:keepLines w:val="0"/>
              <w:suppressLineNumbers w:val="0"/>
              <w:spacing w:before="0" w:beforeAutospacing="0" w:after="0" w:afterAutospacing="0"/>
              <w:ind w:left="0" w:right="0"/>
              <w:jc w:val="both"/>
              <w:rPr>
                <w:rFonts w:hint="default" w:ascii="Times New Roman" w:hAnsi="Times New Roman" w:eastAsia="Times New Roman" w:cs="Times New Roman"/>
                <w:sz w:val="20"/>
                <w:szCs w:val="20"/>
              </w:rPr>
            </w:pPr>
          </w:p>
        </w:tc>
        <w:tc>
          <w:tcPr>
            <w:tcW w:w="1757" w:type="dxa"/>
            <w:gridSpan w:val="2"/>
            <w:tcBorders>
              <w:top w:val="single" w:color="auto" w:sz="4" w:space="0"/>
              <w:left w:val="nil"/>
              <w:bottom w:val="single" w:color="auto" w:sz="4" w:space="0"/>
              <w:right w:val="single" w:color="auto" w:sz="4" w:space="0"/>
            </w:tcBorders>
            <w:shd w:val="clear" w:color="auto" w:fill="auto"/>
            <w:vAlign w:val="center"/>
          </w:tcPr>
          <w:p>
            <w:pPr>
              <w:pStyle w:val="5"/>
              <w:widowControl/>
              <w:spacing w:before="0" w:beforeAutospacing="0" w:after="120" w:afterAutospacing="0" w:line="240" w:lineRule="exact"/>
              <w:ind w:left="-59" w:leftChars="-31" w:right="0" w:hanging="6" w:firstLineChars="0"/>
              <w:jc w:val="center"/>
              <w:rPr>
                <w:rFonts w:hint="eastAsia" w:ascii="黑体" w:hAnsi="宋体" w:eastAsia="黑体" w:cs="黑体"/>
                <w:b/>
                <w:color w:val="000000"/>
                <w:sz w:val="21"/>
                <w:szCs w:val="21"/>
                <w:lang w:val="en-US"/>
              </w:rPr>
            </w:pPr>
            <w:r>
              <w:rPr>
                <w:rFonts w:hint="eastAsia" w:ascii="黑体" w:hAnsi="宋体" w:eastAsia="黑体" w:cs="黑体"/>
                <w:b/>
                <w:color w:val="000000"/>
                <w:kern w:val="0"/>
                <w:sz w:val="21"/>
                <w:szCs w:val="21"/>
              </w:rPr>
              <w:t>扎实推进安全宣传“五进”工作</w:t>
            </w:r>
          </w:p>
        </w:tc>
        <w:tc>
          <w:tcPr>
            <w:tcW w:w="4819" w:type="dxa"/>
            <w:tcBorders>
              <w:top w:val="single" w:color="auto" w:sz="4" w:space="0"/>
              <w:left w:val="nil"/>
              <w:bottom w:val="single" w:color="auto" w:sz="4" w:space="0"/>
              <w:right w:val="single" w:color="auto" w:sz="4" w:space="0"/>
            </w:tcBorders>
            <w:shd w:val="clear" w:color="auto" w:fill="auto"/>
            <w:vAlign w:val="center"/>
          </w:tcPr>
          <w:p>
            <w:pPr>
              <w:pStyle w:val="5"/>
              <w:widowControl/>
              <w:spacing w:before="0" w:beforeAutospacing="0" w:after="120" w:afterAutospacing="0" w:line="240" w:lineRule="exact"/>
              <w:ind w:left="-57" w:leftChars="-27" w:right="0" w:firstLine="468" w:firstLineChars="0"/>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采取线上安全教育培训、专家指导服务、安全承诺等形式，开展安全宣传进企业活动；重点围绕特殊群体安全提示教育，开展安全宣传进农村活动；以组织“安全志愿者行动”为重点，开展安全宣传进社区活动；重点围绕开学、复课学生安全防控和居家学生生活安全教育，开展安全宣传进学校活动；重点围绕家庭安全隐患查找、邻里安全线上互助等，开展安全宣传进家庭活动。</w:t>
            </w:r>
          </w:p>
        </w:tc>
        <w:tc>
          <w:tcPr>
            <w:tcW w:w="5638" w:type="dxa"/>
            <w:tcBorders>
              <w:top w:val="single" w:color="auto" w:sz="4" w:space="0"/>
              <w:left w:val="nil"/>
              <w:bottom w:val="single" w:color="auto" w:sz="4" w:space="0"/>
              <w:right w:val="single" w:color="auto" w:sz="4" w:space="0"/>
            </w:tcBorders>
            <w:shd w:val="clear" w:color="auto" w:fill="auto"/>
            <w:vAlign w:val="center"/>
          </w:tcPr>
          <w:p>
            <w:pPr>
              <w:pStyle w:val="5"/>
              <w:widowControl/>
              <w:spacing w:before="0" w:beforeAutospacing="0" w:after="120" w:afterAutospacing="0" w:line="240" w:lineRule="exact"/>
              <w:ind w:left="-57" w:leftChars="-27" w:right="0" w:firstLine="471" w:firstLineChars="0"/>
              <w:rPr>
                <w:rFonts w:hint="eastAsia" w:ascii="仿宋_GB2312" w:eastAsia="仿宋_GB2312" w:cs="仿宋_GB2312"/>
                <w:b/>
                <w:color w:val="000000"/>
                <w:kern w:val="0"/>
                <w:sz w:val="21"/>
                <w:szCs w:val="21"/>
                <w:lang w:val="en-US"/>
              </w:rPr>
            </w:pPr>
            <w:r>
              <w:rPr>
                <w:rFonts w:hint="eastAsia" w:ascii="仿宋_GB2312" w:eastAsia="仿宋_GB2312" w:cs="仿宋_GB2312"/>
                <w:b/>
                <w:color w:val="000000"/>
                <w:kern w:val="0"/>
                <w:sz w:val="21"/>
                <w:szCs w:val="21"/>
              </w:rPr>
              <w:t>开展安全宣传进企业活动（</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）场，参与（</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w:t>
            </w:r>
          </w:p>
          <w:p>
            <w:pPr>
              <w:pStyle w:val="5"/>
              <w:widowControl/>
              <w:spacing w:before="0" w:beforeAutospacing="0" w:after="120" w:afterAutospacing="0" w:line="240" w:lineRule="exact"/>
              <w:ind w:left="-57" w:leftChars="-27" w:right="0" w:firstLine="471" w:firstLineChars="0"/>
              <w:rPr>
                <w:rFonts w:hint="eastAsia" w:ascii="仿宋_GB2312" w:eastAsia="仿宋_GB2312" w:cs="仿宋_GB2312"/>
                <w:b/>
                <w:color w:val="000000"/>
                <w:kern w:val="0"/>
                <w:sz w:val="21"/>
                <w:szCs w:val="21"/>
                <w:lang w:val="en-US"/>
              </w:rPr>
            </w:pPr>
            <w:r>
              <w:rPr>
                <w:rFonts w:hint="eastAsia" w:ascii="仿宋_GB2312" w:eastAsia="仿宋_GB2312" w:cs="仿宋_GB2312"/>
                <w:b/>
                <w:color w:val="000000"/>
                <w:kern w:val="0"/>
                <w:sz w:val="21"/>
                <w:szCs w:val="21"/>
              </w:rPr>
              <w:t>开展安全宣传进农村活动（</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）场，参与（</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w:t>
            </w:r>
          </w:p>
          <w:p>
            <w:pPr>
              <w:pStyle w:val="5"/>
              <w:widowControl/>
              <w:spacing w:before="0" w:beforeAutospacing="0" w:after="120" w:afterAutospacing="0" w:line="240" w:lineRule="exact"/>
              <w:ind w:left="-57" w:leftChars="-27" w:right="0" w:firstLine="471" w:firstLineChars="0"/>
              <w:rPr>
                <w:rFonts w:hint="eastAsia" w:ascii="仿宋_GB2312" w:eastAsia="仿宋_GB2312" w:cs="仿宋_GB2312"/>
                <w:b/>
                <w:color w:val="000000"/>
                <w:kern w:val="0"/>
                <w:sz w:val="21"/>
                <w:szCs w:val="21"/>
                <w:lang w:val="en-US"/>
              </w:rPr>
            </w:pPr>
            <w:r>
              <w:rPr>
                <w:rFonts w:hint="eastAsia" w:ascii="仿宋_GB2312" w:eastAsia="仿宋_GB2312" w:cs="仿宋_GB2312"/>
                <w:b/>
                <w:color w:val="000000"/>
                <w:kern w:val="0"/>
                <w:sz w:val="21"/>
                <w:szCs w:val="21"/>
              </w:rPr>
              <w:t>开展安全宣传进社区活动（</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）场，参与（</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w:t>
            </w:r>
          </w:p>
          <w:p>
            <w:pPr>
              <w:pStyle w:val="5"/>
              <w:widowControl/>
              <w:spacing w:before="0" w:beforeAutospacing="0" w:after="120" w:afterAutospacing="0" w:line="240" w:lineRule="exact"/>
              <w:ind w:left="-57" w:leftChars="-27" w:right="0" w:firstLine="471" w:firstLineChars="0"/>
              <w:rPr>
                <w:rFonts w:hint="eastAsia" w:ascii="仿宋_GB2312" w:eastAsia="仿宋_GB2312" w:cs="仿宋_GB2312"/>
                <w:b/>
                <w:color w:val="000000"/>
                <w:kern w:val="0"/>
                <w:sz w:val="21"/>
                <w:szCs w:val="21"/>
                <w:lang w:val="en-US"/>
              </w:rPr>
            </w:pPr>
            <w:r>
              <w:rPr>
                <w:rFonts w:hint="eastAsia" w:ascii="仿宋_GB2312" w:eastAsia="仿宋_GB2312" w:cs="仿宋_GB2312"/>
                <w:b/>
                <w:color w:val="000000"/>
                <w:kern w:val="0"/>
                <w:sz w:val="21"/>
                <w:szCs w:val="21"/>
              </w:rPr>
              <w:t>开展安全宣传进学校活动（</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）场，参与（</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w:t>
            </w:r>
          </w:p>
          <w:p>
            <w:pPr>
              <w:pStyle w:val="5"/>
              <w:widowControl/>
              <w:spacing w:before="0" w:beforeAutospacing="0" w:after="120" w:afterAutospacing="0" w:line="240" w:lineRule="exact"/>
              <w:ind w:left="-57" w:leftChars="-27" w:right="0" w:firstLine="471" w:firstLineChars="0"/>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开展安全宣传进家庭活动（</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）场，参与（</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47" w:hRule="atLeast"/>
        </w:trPr>
        <w:tc>
          <w:tcPr>
            <w:tcW w:w="758"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pStyle w:val="5"/>
              <w:widowControl/>
              <w:spacing w:before="0" w:beforeAutospacing="0" w:after="120" w:afterAutospacing="0" w:line="400" w:lineRule="exact"/>
              <w:ind w:left="-62" w:leftChars="-31" w:right="113" w:hanging="3" w:firstLineChars="0"/>
              <w:jc w:val="center"/>
              <w:rPr>
                <w:rFonts w:hint="eastAsia" w:ascii="仿宋_GB2312" w:eastAsia="仿宋_GB2312" w:cs="仿宋_GB2312"/>
                <w:b/>
                <w:color w:val="000000"/>
                <w:sz w:val="21"/>
                <w:szCs w:val="21"/>
                <w:lang w:val="en-US"/>
              </w:rPr>
            </w:pPr>
            <w:r>
              <w:rPr>
                <w:rFonts w:hint="eastAsia" w:ascii="黑体" w:hAnsi="宋体" w:eastAsia="黑体" w:cs="黑体"/>
                <w:b/>
                <w:color w:val="000000"/>
                <w:kern w:val="0"/>
                <w:sz w:val="28"/>
                <w:szCs w:val="28"/>
              </w:rPr>
              <w:t>“安全生产万里行”活动</w:t>
            </w:r>
          </w:p>
        </w:tc>
        <w:tc>
          <w:tcPr>
            <w:tcW w:w="6576" w:type="dxa"/>
            <w:gridSpan w:val="3"/>
            <w:tcBorders>
              <w:top w:val="single" w:color="auto" w:sz="4" w:space="0"/>
              <w:left w:val="nil"/>
              <w:bottom w:val="single" w:color="auto" w:sz="4" w:space="0"/>
              <w:right w:val="single" w:color="auto" w:sz="4" w:space="0"/>
            </w:tcBorders>
            <w:shd w:val="clear" w:color="auto" w:fill="auto"/>
            <w:vAlign w:val="center"/>
          </w:tcPr>
          <w:p>
            <w:pPr>
              <w:pStyle w:val="5"/>
              <w:widowControl/>
              <w:spacing w:before="0" w:beforeAutospacing="0" w:after="120" w:afterAutospacing="0" w:line="240" w:lineRule="exact"/>
              <w:ind w:left="-67" w:leftChars="-32" w:right="0" w:firstLine="468" w:firstLineChars="0"/>
              <w:rPr>
                <w:rFonts w:hint="eastAsia" w:ascii="仿宋_GB2312" w:eastAsia="仿宋_GB2312" w:cs="仿宋_GB2312"/>
                <w:b/>
                <w:color w:val="000000"/>
                <w:kern w:val="0"/>
                <w:sz w:val="21"/>
                <w:szCs w:val="21"/>
                <w:lang w:val="en-US"/>
              </w:rPr>
            </w:pPr>
            <w:r>
              <w:rPr>
                <w:rFonts w:hint="eastAsia" w:ascii="仿宋_GB2312" w:eastAsia="仿宋_GB2312" w:cs="仿宋_GB2312"/>
                <w:b/>
                <w:color w:val="000000"/>
                <w:kern w:val="0"/>
                <w:sz w:val="21"/>
                <w:szCs w:val="21"/>
              </w:rPr>
              <w:t>紧紧围绕排查整治阶段工作要求，曝光突出问题和重大隐患，宣传推广经验做法，推动企业落实安全生产主体责任，不断强化安全生产工作。</w:t>
            </w:r>
          </w:p>
        </w:tc>
        <w:tc>
          <w:tcPr>
            <w:tcW w:w="5638" w:type="dxa"/>
            <w:vMerge w:val="restart"/>
            <w:tcBorders>
              <w:top w:val="nil"/>
              <w:left w:val="nil"/>
              <w:bottom w:val="single" w:color="auto" w:sz="4" w:space="0"/>
              <w:right w:val="single" w:color="auto" w:sz="4" w:space="0"/>
            </w:tcBorders>
            <w:shd w:val="clear" w:color="auto" w:fill="auto"/>
            <w:vAlign w:val="center"/>
          </w:tcPr>
          <w:p>
            <w:pPr>
              <w:pStyle w:val="5"/>
              <w:widowControl/>
              <w:spacing w:before="0" w:beforeAutospacing="0" w:after="120" w:afterAutospacing="0" w:line="240" w:lineRule="exact"/>
              <w:ind w:left="-57" w:leftChars="-27" w:right="0" w:firstLine="471" w:firstLineChars="0"/>
              <w:rPr>
                <w:rFonts w:hint="eastAsia" w:ascii="仿宋_GB2312" w:eastAsia="仿宋_GB2312" w:cs="仿宋_GB2312"/>
                <w:b/>
                <w:color w:val="000000"/>
                <w:kern w:val="0"/>
                <w:sz w:val="21"/>
                <w:szCs w:val="21"/>
                <w:lang w:val="en-US"/>
              </w:rPr>
            </w:pPr>
            <w:r>
              <w:rPr>
                <w:rFonts w:hint="eastAsia" w:ascii="仿宋_GB2312" w:eastAsia="仿宋_GB2312" w:cs="仿宋_GB2312"/>
                <w:b/>
                <w:color w:val="000000"/>
                <w:kern w:val="0"/>
                <w:sz w:val="21"/>
                <w:szCs w:val="21"/>
              </w:rPr>
              <w:t>组织记者采访报道</w:t>
            </w:r>
            <w:r>
              <w:rPr>
                <w:rFonts w:hint="eastAsia" w:ascii="仿宋_GB2312" w:eastAsia="仿宋_GB2312" w:cs="仿宋_GB2312"/>
                <w:b/>
                <w:color w:val="000000"/>
                <w:kern w:val="0"/>
                <w:sz w:val="21"/>
                <w:szCs w:val="21"/>
                <w:lang w:val="en-US"/>
              </w:rPr>
              <w:t>(    )</w:t>
            </w:r>
            <w:r>
              <w:rPr>
                <w:rFonts w:hint="eastAsia" w:ascii="仿宋_GB2312" w:eastAsia="仿宋_GB2312" w:cs="仿宋_GB2312"/>
                <w:b/>
                <w:color w:val="000000"/>
                <w:kern w:val="0"/>
                <w:sz w:val="21"/>
                <w:szCs w:val="21"/>
              </w:rPr>
              <w:t>次，宣传经验做法（</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）条，曝光问题（</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）条。</w:t>
            </w:r>
          </w:p>
          <w:p>
            <w:pPr>
              <w:pStyle w:val="5"/>
              <w:widowControl/>
              <w:spacing w:before="0" w:beforeAutospacing="0" w:after="120" w:afterAutospacing="0" w:line="240" w:lineRule="exact"/>
              <w:ind w:left="-57" w:leftChars="-27" w:right="0" w:firstLine="471" w:firstLineChars="0"/>
              <w:rPr>
                <w:rFonts w:hint="eastAsia" w:ascii="仿宋_GB2312" w:eastAsia="仿宋_GB2312" w:cs="仿宋_GB2312"/>
                <w:b/>
                <w:color w:val="000000"/>
                <w:kern w:val="0"/>
                <w:sz w:val="21"/>
                <w:szCs w:val="21"/>
                <w:lang w:val="en-US"/>
              </w:rPr>
            </w:pPr>
            <w:r>
              <w:rPr>
                <w:rFonts w:hint="eastAsia" w:ascii="仿宋_GB2312" w:eastAsia="仿宋_GB2312" w:cs="仿宋_GB2312"/>
                <w:b/>
                <w:color w:val="000000"/>
                <w:kern w:val="0"/>
                <w:sz w:val="21"/>
                <w:szCs w:val="21"/>
              </w:rPr>
              <w:t>开展“区域行”</w:t>
            </w:r>
            <w:r>
              <w:rPr>
                <w:rFonts w:hint="eastAsia" w:ascii="仿宋_GB2312" w:eastAsia="仿宋_GB2312" w:cs="仿宋_GB2312"/>
                <w:b/>
                <w:color w:val="000000"/>
                <w:kern w:val="0"/>
                <w:sz w:val="21"/>
                <w:szCs w:val="21"/>
                <w:lang w:val="en-US"/>
              </w:rPr>
              <w:t>(    )</w:t>
            </w:r>
            <w:r>
              <w:rPr>
                <w:rFonts w:hint="eastAsia" w:ascii="仿宋_GB2312" w:eastAsia="仿宋_GB2312" w:cs="仿宋_GB2312"/>
                <w:b/>
                <w:color w:val="000000"/>
                <w:kern w:val="0"/>
                <w:sz w:val="21"/>
                <w:szCs w:val="21"/>
              </w:rPr>
              <w:t>次、“专题行”</w:t>
            </w:r>
            <w:r>
              <w:rPr>
                <w:rFonts w:hint="eastAsia" w:ascii="仿宋_GB2312" w:eastAsia="仿宋_GB2312" w:cs="仿宋_GB2312"/>
                <w:b/>
                <w:color w:val="000000"/>
                <w:kern w:val="0"/>
                <w:sz w:val="21"/>
                <w:szCs w:val="21"/>
                <w:lang w:val="en-US"/>
              </w:rPr>
              <w:t>(    )</w:t>
            </w:r>
            <w:r>
              <w:rPr>
                <w:rFonts w:hint="eastAsia" w:ascii="仿宋_GB2312" w:eastAsia="仿宋_GB2312" w:cs="仿宋_GB2312"/>
                <w:b/>
                <w:color w:val="000000"/>
                <w:kern w:val="0"/>
                <w:sz w:val="21"/>
                <w:szCs w:val="21"/>
              </w:rPr>
              <w:t>次、“网上行”</w:t>
            </w:r>
            <w:r>
              <w:rPr>
                <w:rFonts w:hint="eastAsia" w:ascii="仿宋_GB2312" w:eastAsia="仿宋_GB2312" w:cs="仿宋_GB2312"/>
                <w:b/>
                <w:color w:val="000000"/>
                <w:kern w:val="0"/>
                <w:sz w:val="21"/>
                <w:szCs w:val="21"/>
                <w:lang w:val="en-US"/>
              </w:rPr>
              <w:t>(    )</w:t>
            </w:r>
            <w:r>
              <w:rPr>
                <w:rFonts w:hint="eastAsia" w:ascii="仿宋_GB2312" w:eastAsia="仿宋_GB2312" w:cs="仿宋_GB2312"/>
                <w:b/>
                <w:color w:val="000000"/>
                <w:kern w:val="0"/>
                <w:sz w:val="21"/>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trPr>
        <w:tc>
          <w:tcPr>
            <w:tcW w:w="758" w:type="dxa"/>
            <w:vMerge w:val="continue"/>
            <w:tcBorders>
              <w:top w:val="nil"/>
              <w:left w:val="single" w:color="auto" w:sz="4" w:space="0"/>
              <w:bottom w:val="single" w:color="auto" w:sz="4" w:space="0"/>
              <w:right w:val="single" w:color="auto" w:sz="4" w:space="0"/>
            </w:tcBorders>
            <w:shd w:val="clear" w:color="auto" w:fill="auto"/>
            <w:textDirection w:val="tbRlV"/>
            <w:vAlign w:val="center"/>
          </w:tcPr>
          <w:p>
            <w:pPr>
              <w:keepNext w:val="0"/>
              <w:keepLines w:val="0"/>
              <w:suppressLineNumbers w:val="0"/>
              <w:spacing w:before="0" w:beforeAutospacing="0" w:after="0" w:afterAutospacing="0"/>
              <w:ind w:left="0" w:right="0"/>
              <w:jc w:val="both"/>
              <w:rPr>
                <w:rFonts w:hint="default" w:ascii="Times New Roman" w:hAnsi="Times New Roman" w:eastAsia="Times New Roman" w:cs="Times New Roman"/>
                <w:sz w:val="20"/>
                <w:szCs w:val="20"/>
              </w:rPr>
            </w:pPr>
          </w:p>
        </w:tc>
        <w:tc>
          <w:tcPr>
            <w:tcW w:w="6576" w:type="dxa"/>
            <w:gridSpan w:val="3"/>
            <w:tcBorders>
              <w:top w:val="single" w:color="auto" w:sz="4" w:space="0"/>
              <w:left w:val="nil"/>
              <w:bottom w:val="single" w:color="auto" w:sz="4" w:space="0"/>
              <w:right w:val="single" w:color="auto" w:sz="4" w:space="0"/>
            </w:tcBorders>
            <w:shd w:val="clear" w:color="auto" w:fill="auto"/>
            <w:vAlign w:val="center"/>
          </w:tcPr>
          <w:p>
            <w:pPr>
              <w:pStyle w:val="5"/>
              <w:widowControl/>
              <w:spacing w:before="0" w:beforeAutospacing="0" w:after="120" w:afterAutospacing="0" w:line="240" w:lineRule="exact"/>
              <w:ind w:left="-57" w:leftChars="-27" w:right="0" w:firstLine="471" w:firstLineChars="0"/>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围绕专项整治三年行动起步开局，组织记者采访报道排查治理安全隐患情况，反映整改措施，及时宣传经验做法；及时曝光重点行业领域、单位场所和关键环节安全风险隐患排查治理过程中发现的问题。</w:t>
            </w:r>
          </w:p>
          <w:p>
            <w:pPr>
              <w:pStyle w:val="5"/>
              <w:widowControl/>
              <w:spacing w:before="0" w:beforeAutospacing="0" w:after="120" w:afterAutospacing="0" w:line="240" w:lineRule="exact"/>
              <w:ind w:left="-57" w:leftChars="-27" w:right="0" w:firstLine="471" w:firstLineChars="0"/>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开展“区域行”“专题行”“网上行”等宣传报道活动。</w:t>
            </w:r>
          </w:p>
        </w:tc>
        <w:tc>
          <w:tcPr>
            <w:tcW w:w="5638"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eastAsia="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126" w:hRule="atLeast"/>
        </w:trPr>
        <w:tc>
          <w:tcPr>
            <w:tcW w:w="758" w:type="dxa"/>
            <w:vMerge w:val="continue"/>
            <w:tcBorders>
              <w:top w:val="nil"/>
              <w:left w:val="single" w:color="auto" w:sz="4" w:space="0"/>
              <w:bottom w:val="single" w:color="auto" w:sz="4" w:space="0"/>
              <w:right w:val="single" w:color="auto" w:sz="4" w:space="0"/>
            </w:tcBorders>
            <w:shd w:val="clear" w:color="auto" w:fill="auto"/>
            <w:textDirection w:val="tbRlV"/>
            <w:vAlign w:val="center"/>
          </w:tcPr>
          <w:p>
            <w:pPr>
              <w:keepNext w:val="0"/>
              <w:keepLines w:val="0"/>
              <w:suppressLineNumbers w:val="0"/>
              <w:spacing w:before="0" w:beforeAutospacing="0" w:after="0" w:afterAutospacing="0"/>
              <w:ind w:left="0" w:right="0"/>
              <w:jc w:val="both"/>
              <w:rPr>
                <w:rFonts w:hint="default" w:ascii="Times New Roman" w:hAnsi="Times New Roman" w:eastAsia="Times New Roman" w:cs="Times New Roman"/>
                <w:sz w:val="20"/>
                <w:szCs w:val="20"/>
              </w:rPr>
            </w:pPr>
          </w:p>
        </w:tc>
        <w:tc>
          <w:tcPr>
            <w:tcW w:w="6576" w:type="dxa"/>
            <w:gridSpan w:val="3"/>
            <w:tcBorders>
              <w:top w:val="single" w:color="auto" w:sz="4" w:space="0"/>
              <w:left w:val="nil"/>
              <w:bottom w:val="single" w:color="auto" w:sz="4" w:space="0"/>
              <w:right w:val="single" w:color="auto" w:sz="4" w:space="0"/>
            </w:tcBorders>
            <w:shd w:val="clear" w:color="auto" w:fill="auto"/>
            <w:vAlign w:val="center"/>
          </w:tcPr>
          <w:p>
            <w:pPr>
              <w:pStyle w:val="5"/>
              <w:widowControl/>
              <w:spacing w:before="108" w:beforeLines="25" w:beforeAutospacing="0" w:after="120" w:afterAutospacing="0" w:line="240" w:lineRule="exact"/>
              <w:ind w:left="-57" w:leftChars="-27" w:right="0" w:firstLine="471" w:firstLineChars="0"/>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畅通群众和媒体监督渠道，利用电信、网络手段，发挥</w:t>
            </w:r>
            <w:r>
              <w:rPr>
                <w:rFonts w:hint="eastAsia" w:ascii="仿宋_GB2312" w:eastAsia="仿宋_GB2312" w:cs="仿宋_GB2312"/>
                <w:b/>
                <w:color w:val="000000"/>
                <w:kern w:val="0"/>
                <w:sz w:val="21"/>
                <w:szCs w:val="21"/>
                <w:lang w:val="en-US"/>
              </w:rPr>
              <w:t>12350</w:t>
            </w:r>
            <w:r>
              <w:rPr>
                <w:rFonts w:hint="eastAsia" w:ascii="仿宋_GB2312" w:eastAsia="仿宋_GB2312" w:cs="仿宋_GB2312"/>
                <w:b/>
                <w:color w:val="000000"/>
                <w:kern w:val="0"/>
                <w:sz w:val="21"/>
                <w:szCs w:val="21"/>
              </w:rPr>
              <w:t>举报投诉热线和</w:t>
            </w:r>
            <w:r>
              <w:rPr>
                <w:rFonts w:hint="eastAsia" w:ascii="仿宋_GB2312" w:eastAsia="仿宋_GB2312" w:cs="仿宋_GB2312"/>
                <w:b/>
                <w:color w:val="000000"/>
                <w:kern w:val="0"/>
                <w:sz w:val="21"/>
                <w:szCs w:val="21"/>
                <w:lang w:val="en-US"/>
              </w:rPr>
              <w:t>119</w:t>
            </w:r>
            <w:r>
              <w:rPr>
                <w:rFonts w:hint="eastAsia" w:ascii="仿宋_GB2312" w:eastAsia="仿宋_GB2312" w:cs="仿宋_GB2312"/>
                <w:b/>
                <w:color w:val="000000"/>
                <w:kern w:val="0"/>
                <w:sz w:val="21"/>
                <w:szCs w:val="21"/>
              </w:rPr>
              <w:t>、</w:t>
            </w:r>
            <w:r>
              <w:rPr>
                <w:rFonts w:hint="eastAsia" w:ascii="仿宋_GB2312" w:eastAsia="仿宋_GB2312" w:cs="仿宋_GB2312"/>
                <w:b/>
                <w:color w:val="000000"/>
                <w:kern w:val="0"/>
                <w:sz w:val="21"/>
                <w:szCs w:val="21"/>
                <w:lang w:val="en-US"/>
              </w:rPr>
              <w:t>96119</w:t>
            </w:r>
            <w:r>
              <w:rPr>
                <w:rFonts w:hint="eastAsia" w:ascii="仿宋_GB2312" w:eastAsia="仿宋_GB2312" w:cs="仿宋_GB2312"/>
                <w:b/>
                <w:color w:val="000000"/>
                <w:kern w:val="0"/>
                <w:sz w:val="21"/>
                <w:szCs w:val="21"/>
              </w:rPr>
              <w:t>消防举报电话、微信微博等平台作用，鼓励引导广大群众举报重大隐患和违法违规行为；根据举报线索组织新闻媒体进行报道，及时开展案例警示教育。</w:t>
            </w:r>
          </w:p>
        </w:tc>
        <w:tc>
          <w:tcPr>
            <w:tcW w:w="5638" w:type="dxa"/>
            <w:tcBorders>
              <w:top w:val="single" w:color="auto" w:sz="4" w:space="0"/>
              <w:left w:val="nil"/>
              <w:bottom w:val="single" w:color="auto" w:sz="4" w:space="0"/>
              <w:right w:val="single" w:color="auto" w:sz="4" w:space="0"/>
            </w:tcBorders>
            <w:shd w:val="clear" w:color="auto" w:fill="auto"/>
            <w:vAlign w:val="center"/>
          </w:tcPr>
          <w:p>
            <w:pPr>
              <w:pStyle w:val="5"/>
              <w:widowControl/>
              <w:spacing w:before="0" w:beforeAutospacing="0" w:after="120" w:afterAutospacing="0" w:line="240" w:lineRule="exact"/>
              <w:ind w:left="-57" w:leftChars="-27" w:right="0" w:firstLine="468" w:firstLineChars="0"/>
              <w:rPr>
                <w:rFonts w:hint="eastAsia" w:ascii="仿宋_GB2312" w:eastAsia="仿宋_GB2312" w:cs="仿宋_GB2312"/>
                <w:b/>
                <w:color w:val="000000"/>
                <w:sz w:val="21"/>
                <w:szCs w:val="21"/>
                <w:lang w:val="en-US"/>
              </w:rPr>
            </w:pPr>
            <w:r>
              <w:rPr>
                <w:rFonts w:hint="eastAsia" w:ascii="仿宋_GB2312" w:eastAsia="仿宋_GB2312" w:cs="仿宋_GB2312"/>
                <w:b/>
                <w:color w:val="000000"/>
                <w:kern w:val="0"/>
                <w:sz w:val="21"/>
                <w:szCs w:val="21"/>
              </w:rPr>
              <w:t>接收各类举报</w:t>
            </w:r>
            <w:r>
              <w:rPr>
                <w:rFonts w:hint="eastAsia" w:ascii="仿宋_GB2312" w:eastAsia="仿宋_GB2312" w:cs="仿宋_GB2312"/>
                <w:b/>
                <w:color w:val="000000"/>
                <w:kern w:val="0"/>
                <w:sz w:val="21"/>
                <w:szCs w:val="21"/>
                <w:lang w:val="en-US"/>
              </w:rPr>
              <w:t>(    )</w:t>
            </w:r>
            <w:r>
              <w:rPr>
                <w:rFonts w:hint="eastAsia" w:ascii="仿宋_GB2312" w:eastAsia="仿宋_GB2312" w:cs="仿宋_GB2312"/>
                <w:b/>
                <w:color w:val="000000"/>
                <w:kern w:val="0"/>
                <w:sz w:val="21"/>
                <w:szCs w:val="21"/>
              </w:rPr>
              <w:t>条次，奖励</w:t>
            </w:r>
            <w:r>
              <w:rPr>
                <w:rFonts w:hint="eastAsia" w:ascii="仿宋_GB2312" w:eastAsia="仿宋_GB2312" w:cs="仿宋_GB2312"/>
                <w:b/>
                <w:color w:val="000000"/>
                <w:kern w:val="0"/>
                <w:sz w:val="21"/>
                <w:szCs w:val="21"/>
                <w:lang w:val="en-US"/>
              </w:rPr>
              <w:t>(    )</w:t>
            </w:r>
            <w:r>
              <w:rPr>
                <w:rFonts w:hint="eastAsia" w:ascii="仿宋_GB2312" w:eastAsia="仿宋_GB2312" w:cs="仿宋_GB2312"/>
                <w:b/>
                <w:color w:val="000000"/>
                <w:kern w:val="0"/>
                <w:sz w:val="21"/>
                <w:szCs w:val="21"/>
              </w:rPr>
              <w:t>人，根据线索开展新闻报道（</w:t>
            </w:r>
            <w:r>
              <w:rPr>
                <w:rFonts w:hint="eastAsia" w:ascii="仿宋_GB2312" w:eastAsia="仿宋_GB2312" w:cs="仿宋_GB2312"/>
                <w:b/>
                <w:color w:val="000000"/>
                <w:kern w:val="0"/>
                <w:sz w:val="21"/>
                <w:szCs w:val="21"/>
                <w:lang w:val="en-US"/>
              </w:rPr>
              <w:t xml:space="preserve">   </w:t>
            </w:r>
            <w:r>
              <w:rPr>
                <w:rFonts w:hint="eastAsia" w:ascii="仿宋_GB2312" w:eastAsia="仿宋_GB2312" w:cs="仿宋_GB2312"/>
                <w:b/>
                <w:color w:val="000000"/>
                <w:kern w:val="0"/>
                <w:sz w:val="21"/>
                <w:szCs w:val="21"/>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09" w:hRule="atLeast"/>
        </w:trPr>
        <w:tc>
          <w:tcPr>
            <w:tcW w:w="758"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pStyle w:val="5"/>
              <w:widowControl/>
              <w:spacing w:before="0" w:beforeAutospacing="0" w:after="120" w:afterAutospacing="0" w:line="400" w:lineRule="exact"/>
              <w:ind w:left="-78" w:leftChars="-37" w:right="113" w:firstLine="79" w:firstLineChars="28"/>
              <w:jc w:val="center"/>
              <w:rPr>
                <w:rFonts w:hint="eastAsia" w:ascii="仿宋_GB2312" w:eastAsia="仿宋_GB2312" w:cs="仿宋_GB2312"/>
                <w:b/>
                <w:color w:val="000000"/>
                <w:lang w:val="en-US"/>
              </w:rPr>
            </w:pPr>
            <w:r>
              <w:rPr>
                <w:rFonts w:hint="eastAsia" w:ascii="黑体" w:hAnsi="宋体" w:eastAsia="黑体" w:cs="黑体"/>
                <w:b/>
                <w:color w:val="000000"/>
                <w:kern w:val="0"/>
                <w:sz w:val="28"/>
                <w:szCs w:val="28"/>
              </w:rPr>
              <w:t>加强组织落实</w:t>
            </w:r>
          </w:p>
        </w:tc>
        <w:tc>
          <w:tcPr>
            <w:tcW w:w="1616" w:type="dxa"/>
            <w:tcBorders>
              <w:top w:val="single" w:color="auto" w:sz="4" w:space="0"/>
              <w:left w:val="nil"/>
              <w:bottom w:val="single" w:color="auto" w:sz="4" w:space="0"/>
              <w:right w:val="single" w:color="auto" w:sz="4" w:space="0"/>
            </w:tcBorders>
            <w:shd w:val="clear" w:color="auto" w:fill="auto"/>
            <w:vAlign w:val="center"/>
          </w:tcPr>
          <w:p>
            <w:pPr>
              <w:pStyle w:val="5"/>
              <w:widowControl/>
              <w:spacing w:before="0" w:beforeAutospacing="0" w:after="120" w:afterAutospacing="0" w:line="240" w:lineRule="exact"/>
              <w:ind w:left="-62" w:leftChars="-31" w:right="0" w:hanging="3" w:firstLineChars="0"/>
              <w:jc w:val="center"/>
              <w:rPr>
                <w:rFonts w:hint="eastAsia" w:ascii="黑体" w:hAnsi="宋体" w:eastAsia="黑体" w:cs="黑体"/>
                <w:b/>
                <w:color w:val="000000"/>
                <w:sz w:val="21"/>
                <w:szCs w:val="21"/>
                <w:lang w:val="en-US"/>
              </w:rPr>
            </w:pPr>
            <w:r>
              <w:rPr>
                <w:rFonts w:hint="eastAsia" w:ascii="黑体" w:hAnsi="宋体" w:eastAsia="黑体" w:cs="黑体"/>
                <w:b/>
                <w:color w:val="000000"/>
                <w:kern w:val="0"/>
                <w:sz w:val="21"/>
                <w:szCs w:val="21"/>
              </w:rPr>
              <w:t>加强组织领导</w:t>
            </w:r>
          </w:p>
        </w:tc>
        <w:tc>
          <w:tcPr>
            <w:tcW w:w="496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firstLine="422" w:firstLineChars="200"/>
              <w:jc w:val="both"/>
              <w:rPr>
                <w:rFonts w:hint="eastAsia" w:ascii="仿宋_GB2312" w:eastAsia="仿宋_GB2312" w:cs="仿宋_GB2312"/>
                <w:b/>
                <w:color w:val="000000"/>
                <w:sz w:val="21"/>
                <w:szCs w:val="21"/>
                <w:lang w:val="en-US"/>
              </w:rPr>
            </w:pPr>
            <w:r>
              <w:rPr>
                <w:rFonts w:hint="eastAsia" w:ascii="仿宋_GB2312" w:hAnsi="Times New Roman" w:eastAsia="仿宋_GB2312" w:cs="仿宋_GB2312"/>
                <w:b/>
                <w:color w:val="000000"/>
                <w:kern w:val="0"/>
                <w:sz w:val="21"/>
                <w:szCs w:val="21"/>
                <w:lang w:val="en-US" w:eastAsia="zh-CN" w:bidi="ar"/>
              </w:rPr>
              <w:t>将“安全生产月”和“安全生产万里行”活动纳入全年安全生产重点工作计划，与业务工作同谋划、同部署、同检查、同落实。要建立健全党委政府领导、多部门合作、有关方面协同参与的工作机制，明确分工、细化任务、精心落实。要加强活动组织实施，制定“路线图”“施工表”，明确责任单位、责任人和时间节点，做好人力、物力和相关经费等保障，确保活动有力有序有效开展。</w:t>
            </w:r>
          </w:p>
        </w:tc>
        <w:tc>
          <w:tcPr>
            <w:tcW w:w="56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firstLine="422" w:firstLineChars="200"/>
              <w:jc w:val="both"/>
              <w:rPr>
                <w:rFonts w:hint="eastAsia" w:ascii="仿宋_GB2312" w:eastAsia="仿宋_GB2312" w:cs="仿宋_GB2312"/>
                <w:b/>
                <w:color w:val="000000"/>
                <w:kern w:val="0"/>
                <w:sz w:val="21"/>
                <w:szCs w:val="21"/>
                <w:lang w:val="en-US"/>
              </w:rPr>
            </w:pPr>
            <w:r>
              <w:rPr>
                <w:rFonts w:hint="eastAsia" w:ascii="仿宋_GB2312" w:hAnsi="Times New Roman" w:eastAsia="仿宋_GB2312" w:cs="仿宋_GB2312"/>
                <w:b/>
                <w:color w:val="000000"/>
                <w:kern w:val="0"/>
                <w:sz w:val="21"/>
                <w:szCs w:val="21"/>
                <w:lang w:val="en-US" w:eastAsia="zh-CN" w:bidi="ar"/>
              </w:rPr>
              <w:t>是否已将“安全生产月”和“安全生产万里行”活动纳入全年安全生产重点工作：□是 □否</w:t>
            </w:r>
          </w:p>
          <w:p>
            <w:pPr>
              <w:keepNext w:val="0"/>
              <w:keepLines w:val="0"/>
              <w:widowControl w:val="0"/>
              <w:suppressLineNumbers w:val="0"/>
              <w:spacing w:before="0" w:beforeAutospacing="0" w:after="0" w:afterAutospacing="0" w:line="240" w:lineRule="exact"/>
              <w:ind w:left="0" w:right="0" w:firstLine="422" w:firstLineChars="200"/>
              <w:jc w:val="both"/>
              <w:rPr>
                <w:rFonts w:hint="eastAsia" w:ascii="仿宋_GB2312" w:eastAsia="仿宋_GB2312" w:cs="仿宋_GB2312"/>
                <w:b/>
                <w:color w:val="000000"/>
                <w:kern w:val="0"/>
                <w:sz w:val="21"/>
                <w:szCs w:val="21"/>
                <w:lang w:val="en-US"/>
              </w:rPr>
            </w:pPr>
            <w:r>
              <w:rPr>
                <w:rFonts w:hint="eastAsia" w:ascii="仿宋_GB2312" w:hAnsi="Times New Roman" w:eastAsia="仿宋_GB2312" w:cs="仿宋_GB2312"/>
                <w:b/>
                <w:color w:val="000000"/>
                <w:kern w:val="0"/>
                <w:sz w:val="21"/>
                <w:szCs w:val="21"/>
                <w:lang w:val="en-US" w:eastAsia="zh-CN" w:bidi="ar"/>
              </w:rPr>
              <w:t>是否已建立健全党委政府领导、多部门合作、有关方面协同参与的工作机制：□是 □否</w:t>
            </w:r>
          </w:p>
          <w:p>
            <w:pPr>
              <w:keepNext w:val="0"/>
              <w:keepLines w:val="0"/>
              <w:widowControl w:val="0"/>
              <w:suppressLineNumbers w:val="0"/>
              <w:spacing w:before="0" w:beforeAutospacing="0" w:after="0" w:afterAutospacing="0" w:line="240" w:lineRule="exact"/>
              <w:ind w:left="0" w:right="0" w:firstLine="422" w:firstLineChars="200"/>
              <w:jc w:val="both"/>
              <w:rPr>
                <w:rFonts w:hint="eastAsia" w:ascii="仿宋_GB2312" w:eastAsia="仿宋_GB2312" w:cs="仿宋_GB2312"/>
                <w:b/>
                <w:color w:val="000000"/>
                <w:kern w:val="0"/>
                <w:sz w:val="21"/>
                <w:szCs w:val="21"/>
                <w:lang w:val="en-US"/>
              </w:rPr>
            </w:pPr>
            <w:r>
              <w:rPr>
                <w:rFonts w:hint="eastAsia" w:ascii="仿宋_GB2312" w:hAnsi="Times New Roman" w:eastAsia="仿宋_GB2312" w:cs="仿宋_GB2312"/>
                <w:b/>
                <w:color w:val="000000"/>
                <w:kern w:val="0"/>
                <w:sz w:val="21"/>
                <w:szCs w:val="21"/>
                <w:lang w:val="en-US" w:eastAsia="zh-CN" w:bidi="ar"/>
              </w:rPr>
              <w:t>是否已制定活动“路线图”“施工表”，明确责任单位、责任人和时间节点：□是 □否</w:t>
            </w:r>
          </w:p>
          <w:p>
            <w:pPr>
              <w:keepNext w:val="0"/>
              <w:keepLines w:val="0"/>
              <w:widowControl w:val="0"/>
              <w:suppressLineNumbers w:val="0"/>
              <w:spacing w:before="0" w:beforeAutospacing="0" w:after="0" w:afterAutospacing="0" w:line="240" w:lineRule="exact"/>
              <w:ind w:left="0" w:right="0" w:firstLine="422" w:firstLineChars="200"/>
              <w:jc w:val="both"/>
              <w:rPr>
                <w:rFonts w:hint="eastAsia" w:ascii="仿宋_GB2312" w:eastAsia="仿宋_GB2312" w:cs="仿宋_GB2312"/>
                <w:b/>
                <w:color w:val="000000"/>
                <w:kern w:val="0"/>
                <w:sz w:val="21"/>
                <w:szCs w:val="21"/>
                <w:lang w:val="en-US"/>
              </w:rPr>
            </w:pPr>
            <w:r>
              <w:rPr>
                <w:rFonts w:hint="eastAsia" w:ascii="仿宋_GB2312" w:hAnsi="Times New Roman" w:eastAsia="仿宋_GB2312" w:cs="仿宋_GB2312"/>
                <w:b/>
                <w:color w:val="000000"/>
                <w:kern w:val="0"/>
                <w:sz w:val="21"/>
                <w:szCs w:val="21"/>
                <w:lang w:val="en-US" w:eastAsia="zh-CN" w:bidi="ar"/>
              </w:rPr>
              <w:t>是否已做好人力、物力和相关经费等保障：□是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trPr>
        <w:tc>
          <w:tcPr>
            <w:tcW w:w="758" w:type="dxa"/>
            <w:vMerge w:val="continue"/>
            <w:tcBorders>
              <w:top w:val="nil"/>
              <w:left w:val="single" w:color="auto" w:sz="4" w:space="0"/>
              <w:bottom w:val="single" w:color="auto" w:sz="4" w:space="0"/>
              <w:right w:val="single" w:color="auto" w:sz="4" w:space="0"/>
            </w:tcBorders>
            <w:shd w:val="clear" w:color="auto" w:fill="auto"/>
            <w:textDirection w:val="tbRlV"/>
            <w:vAlign w:val="center"/>
          </w:tcPr>
          <w:p>
            <w:pPr>
              <w:keepNext w:val="0"/>
              <w:keepLines w:val="0"/>
              <w:suppressLineNumbers w:val="0"/>
              <w:spacing w:before="0" w:beforeAutospacing="0" w:after="0" w:afterAutospacing="0"/>
              <w:ind w:left="0" w:right="0"/>
              <w:jc w:val="both"/>
              <w:rPr>
                <w:rFonts w:hint="default" w:ascii="Times New Roman" w:hAnsi="Times New Roman" w:eastAsia="Times New Roman" w:cs="Times New Roman"/>
                <w:sz w:val="20"/>
                <w:szCs w:val="20"/>
              </w:rPr>
            </w:pPr>
          </w:p>
        </w:tc>
        <w:tc>
          <w:tcPr>
            <w:tcW w:w="1616" w:type="dxa"/>
            <w:tcBorders>
              <w:top w:val="single" w:color="auto" w:sz="4" w:space="0"/>
              <w:left w:val="nil"/>
              <w:bottom w:val="single" w:color="auto" w:sz="4" w:space="0"/>
              <w:right w:val="single" w:color="auto" w:sz="4" w:space="0"/>
            </w:tcBorders>
            <w:shd w:val="clear" w:color="auto" w:fill="auto"/>
            <w:vAlign w:val="center"/>
          </w:tcPr>
          <w:p>
            <w:pPr>
              <w:pStyle w:val="5"/>
              <w:widowControl/>
              <w:spacing w:before="0" w:beforeAutospacing="0" w:after="120" w:afterAutospacing="0" w:line="240" w:lineRule="exact"/>
              <w:ind w:left="-62" w:leftChars="-31" w:right="0" w:hanging="3" w:firstLineChars="0"/>
              <w:jc w:val="center"/>
              <w:rPr>
                <w:rFonts w:hint="eastAsia" w:ascii="黑体" w:hAnsi="宋体" w:eastAsia="黑体" w:cs="黑体"/>
                <w:b/>
                <w:color w:val="000000"/>
                <w:sz w:val="21"/>
                <w:szCs w:val="21"/>
                <w:lang w:val="en-US"/>
              </w:rPr>
            </w:pPr>
            <w:r>
              <w:rPr>
                <w:rFonts w:hint="eastAsia" w:ascii="黑体" w:hAnsi="宋体" w:eastAsia="黑体" w:cs="黑体"/>
                <w:b/>
                <w:color w:val="000000"/>
                <w:kern w:val="0"/>
                <w:sz w:val="21"/>
                <w:szCs w:val="21"/>
              </w:rPr>
              <w:t>营造浓厚氛围</w:t>
            </w:r>
          </w:p>
        </w:tc>
        <w:tc>
          <w:tcPr>
            <w:tcW w:w="496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firstLine="422" w:firstLineChars="200"/>
              <w:jc w:val="both"/>
              <w:rPr>
                <w:rFonts w:hint="eastAsia" w:ascii="仿宋_GB2312" w:eastAsia="仿宋_GB2312" w:cs="仿宋_GB2312"/>
                <w:b/>
                <w:color w:val="000000"/>
                <w:kern w:val="0"/>
                <w:sz w:val="21"/>
                <w:szCs w:val="21"/>
                <w:lang w:val="en-US"/>
              </w:rPr>
            </w:pPr>
            <w:r>
              <w:rPr>
                <w:rFonts w:hint="eastAsia" w:ascii="仿宋_GB2312" w:hAnsi="Times New Roman" w:eastAsia="仿宋_GB2312" w:cs="仿宋_GB2312"/>
                <w:b/>
                <w:color w:val="000000"/>
                <w:kern w:val="0"/>
                <w:sz w:val="21"/>
                <w:szCs w:val="21"/>
                <w:lang w:val="en-US" w:eastAsia="zh-CN" w:bidi="ar"/>
              </w:rPr>
              <w:t>努力形成上下一体、协同联动的宣传合力，打造全媒体、矩阵式、立体化的安全生产报道格局。</w:t>
            </w:r>
          </w:p>
          <w:p>
            <w:pPr>
              <w:keepNext w:val="0"/>
              <w:keepLines w:val="0"/>
              <w:widowControl w:val="0"/>
              <w:suppressLineNumbers w:val="0"/>
              <w:spacing w:before="0" w:beforeAutospacing="0" w:after="0" w:afterAutospacing="0" w:line="240" w:lineRule="exact"/>
              <w:ind w:left="0" w:right="0" w:firstLine="422" w:firstLineChars="200"/>
              <w:jc w:val="both"/>
              <w:rPr>
                <w:rFonts w:hint="eastAsia" w:ascii="仿宋_GB2312" w:eastAsia="仿宋_GB2312" w:cs="仿宋_GB2312"/>
                <w:b/>
                <w:color w:val="000000"/>
                <w:kern w:val="0"/>
                <w:sz w:val="21"/>
                <w:szCs w:val="21"/>
                <w:lang w:val="en-US"/>
              </w:rPr>
            </w:pPr>
            <w:r>
              <w:rPr>
                <w:rFonts w:hint="eastAsia" w:ascii="仿宋_GB2312" w:hAnsi="Times New Roman" w:eastAsia="仿宋_GB2312" w:cs="仿宋_GB2312"/>
                <w:b/>
                <w:color w:val="000000"/>
                <w:kern w:val="0"/>
                <w:sz w:val="21"/>
                <w:szCs w:val="21"/>
                <w:lang w:val="en-US" w:eastAsia="zh-CN" w:bidi="ar"/>
              </w:rPr>
              <w:t>在交通枢纽、商业街区、城市社区、文博场馆、广场、公园等公共场所和高速路口、过街天桥等醒目位置，广泛张贴或悬挂安全标语、横幅、挂图等，在交通工具电子显示屏、楼宇广告屏持续滚动播放安全公益广告等。</w:t>
            </w:r>
          </w:p>
        </w:tc>
        <w:tc>
          <w:tcPr>
            <w:tcW w:w="56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firstLine="422" w:firstLineChars="200"/>
              <w:jc w:val="both"/>
              <w:rPr>
                <w:rFonts w:hint="eastAsia" w:ascii="仿宋_GB2312" w:eastAsia="仿宋_GB2312" w:cs="仿宋_GB2312"/>
                <w:b/>
                <w:color w:val="000000"/>
                <w:kern w:val="0"/>
                <w:sz w:val="21"/>
                <w:szCs w:val="21"/>
                <w:lang w:val="en-US"/>
              </w:rPr>
            </w:pPr>
            <w:r>
              <w:rPr>
                <w:rFonts w:hint="eastAsia" w:ascii="仿宋_GB2312" w:hAnsi="Times New Roman" w:eastAsia="仿宋_GB2312" w:cs="仿宋_GB2312"/>
                <w:b/>
                <w:color w:val="000000"/>
                <w:kern w:val="0"/>
                <w:sz w:val="21"/>
                <w:szCs w:val="21"/>
                <w:lang w:val="en-US" w:eastAsia="zh-CN" w:bidi="ar"/>
              </w:rPr>
              <w:t>在中央新闻媒体发表安全月稿件（    ）篇；在地方媒体发表安全月稿件（    ）篇。</w:t>
            </w:r>
          </w:p>
          <w:p>
            <w:pPr>
              <w:keepNext w:val="0"/>
              <w:keepLines w:val="0"/>
              <w:widowControl w:val="0"/>
              <w:suppressLineNumbers w:val="0"/>
              <w:spacing w:before="0" w:beforeAutospacing="0" w:after="0" w:afterAutospacing="0" w:line="240" w:lineRule="exact"/>
              <w:ind w:left="0" w:right="0" w:firstLine="422" w:firstLineChars="200"/>
              <w:jc w:val="both"/>
              <w:rPr>
                <w:rFonts w:hint="eastAsia" w:ascii="仿宋_GB2312" w:eastAsia="仿宋_GB2312" w:cs="仿宋_GB2312"/>
                <w:b/>
                <w:color w:val="000000"/>
                <w:kern w:val="0"/>
                <w:sz w:val="21"/>
                <w:szCs w:val="21"/>
                <w:lang w:val="en-US"/>
              </w:rPr>
            </w:pPr>
            <w:r>
              <w:rPr>
                <w:rFonts w:hint="eastAsia" w:ascii="仿宋_GB2312" w:hAnsi="Times New Roman" w:eastAsia="仿宋_GB2312" w:cs="仿宋_GB2312"/>
                <w:b/>
                <w:color w:val="000000"/>
                <w:kern w:val="0"/>
                <w:sz w:val="21"/>
                <w:szCs w:val="21"/>
                <w:lang w:val="en-US" w:eastAsia="zh-CN" w:bidi="ar"/>
              </w:rPr>
              <w:t>在公共场所张贴、悬挂安全标语、横幅、挂图等(   )个；制作播放安全公益广告等安全宣传品（   ）部。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66" w:hRule="atLeast"/>
        </w:trPr>
        <w:tc>
          <w:tcPr>
            <w:tcW w:w="758" w:type="dxa"/>
            <w:vMerge w:val="continue"/>
            <w:tcBorders>
              <w:top w:val="nil"/>
              <w:left w:val="single" w:color="auto" w:sz="4" w:space="0"/>
              <w:bottom w:val="single" w:color="auto" w:sz="4" w:space="0"/>
              <w:right w:val="single" w:color="auto" w:sz="4" w:space="0"/>
            </w:tcBorders>
            <w:shd w:val="clear" w:color="auto" w:fill="auto"/>
            <w:textDirection w:val="tbRlV"/>
            <w:vAlign w:val="center"/>
          </w:tcPr>
          <w:p>
            <w:pPr>
              <w:keepNext w:val="0"/>
              <w:keepLines w:val="0"/>
              <w:suppressLineNumbers w:val="0"/>
              <w:spacing w:before="0" w:beforeAutospacing="0" w:after="0" w:afterAutospacing="0"/>
              <w:ind w:left="0" w:right="0"/>
              <w:jc w:val="both"/>
              <w:rPr>
                <w:rFonts w:hint="default" w:ascii="Times New Roman" w:hAnsi="Times New Roman" w:eastAsia="Times New Roman" w:cs="Times New Roman"/>
                <w:sz w:val="20"/>
                <w:szCs w:val="20"/>
              </w:rPr>
            </w:pPr>
          </w:p>
        </w:tc>
        <w:tc>
          <w:tcPr>
            <w:tcW w:w="1616" w:type="dxa"/>
            <w:tcBorders>
              <w:top w:val="single" w:color="auto" w:sz="4" w:space="0"/>
              <w:left w:val="nil"/>
              <w:bottom w:val="single" w:color="auto" w:sz="4" w:space="0"/>
              <w:right w:val="single" w:color="auto" w:sz="4" w:space="0"/>
            </w:tcBorders>
            <w:shd w:val="clear" w:color="auto" w:fill="auto"/>
            <w:vAlign w:val="center"/>
          </w:tcPr>
          <w:p>
            <w:pPr>
              <w:pStyle w:val="5"/>
              <w:widowControl/>
              <w:spacing w:before="0" w:beforeAutospacing="0" w:after="120" w:afterAutospacing="0" w:line="240" w:lineRule="exact"/>
              <w:ind w:left="-62" w:leftChars="-31" w:right="0" w:hanging="3" w:firstLineChars="0"/>
              <w:jc w:val="center"/>
              <w:rPr>
                <w:rFonts w:hint="eastAsia" w:ascii="黑体" w:hAnsi="宋体" w:eastAsia="黑体" w:cs="黑体"/>
                <w:b/>
                <w:color w:val="000000"/>
                <w:sz w:val="21"/>
                <w:szCs w:val="21"/>
                <w:lang w:val="en-US"/>
              </w:rPr>
            </w:pPr>
            <w:r>
              <w:rPr>
                <w:rFonts w:hint="eastAsia" w:ascii="黑体" w:hAnsi="宋体" w:eastAsia="黑体" w:cs="黑体"/>
                <w:b/>
                <w:color w:val="000000"/>
                <w:kern w:val="0"/>
                <w:sz w:val="21"/>
                <w:szCs w:val="21"/>
              </w:rPr>
              <w:t>确保活动实效</w:t>
            </w:r>
          </w:p>
        </w:tc>
        <w:tc>
          <w:tcPr>
            <w:tcW w:w="496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firstLine="422" w:firstLineChars="200"/>
              <w:jc w:val="both"/>
              <w:rPr>
                <w:rFonts w:hint="eastAsia" w:ascii="仿宋_GB2312" w:eastAsia="仿宋_GB2312" w:cs="仿宋_GB2312"/>
                <w:b/>
                <w:color w:val="000000"/>
                <w:kern w:val="0"/>
                <w:sz w:val="21"/>
                <w:szCs w:val="21"/>
                <w:lang w:val="en-US"/>
              </w:rPr>
            </w:pPr>
            <w:r>
              <w:rPr>
                <w:rFonts w:hint="eastAsia" w:ascii="仿宋_GB2312" w:hAnsi="Times New Roman" w:eastAsia="仿宋_GB2312" w:cs="仿宋_GB2312"/>
                <w:b/>
                <w:color w:val="000000"/>
                <w:kern w:val="0"/>
                <w:sz w:val="21"/>
                <w:szCs w:val="21"/>
                <w:lang w:val="en-US" w:eastAsia="zh-CN" w:bidi="ar"/>
              </w:rPr>
              <w:t>与解决当前安全发展、安全生产中的热点难点问题相结合，与精准落实常态化疫情防控、复工复产安全防范、安全生产专项整治等各项工作相结合，与推动落实各方面安全生产责任相结合，突出重点行业领域和重点单位，着力解决重点难点问题，防止脱离实际、简单化部署，防止搞形式主义、走过场。</w:t>
            </w:r>
          </w:p>
        </w:tc>
        <w:tc>
          <w:tcPr>
            <w:tcW w:w="56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240" w:lineRule="exact"/>
              <w:ind w:left="0" w:right="0" w:firstLine="422" w:firstLineChars="200"/>
              <w:jc w:val="both"/>
              <w:rPr>
                <w:rFonts w:hint="eastAsia" w:ascii="仿宋_GB2312" w:eastAsia="仿宋_GB2312" w:cs="仿宋_GB2312"/>
                <w:b/>
                <w:color w:val="000000"/>
                <w:kern w:val="0"/>
                <w:sz w:val="21"/>
                <w:szCs w:val="21"/>
                <w:lang w:val="en-US"/>
              </w:rPr>
            </w:pPr>
            <w:r>
              <w:rPr>
                <w:rFonts w:hint="eastAsia" w:ascii="仿宋_GB2312" w:hAnsi="Times New Roman" w:eastAsia="仿宋_GB2312" w:cs="仿宋_GB2312"/>
                <w:b/>
                <w:color w:val="000000"/>
                <w:kern w:val="0"/>
                <w:sz w:val="21"/>
                <w:szCs w:val="21"/>
                <w:lang w:val="en-US" w:eastAsia="zh-CN" w:bidi="ar"/>
              </w:rPr>
              <w:t>是否与解决当前安全发展、安全生产中的热点难点问题相结合：□是 □否</w:t>
            </w:r>
          </w:p>
          <w:p>
            <w:pPr>
              <w:keepNext w:val="0"/>
              <w:keepLines w:val="0"/>
              <w:widowControl w:val="0"/>
              <w:suppressLineNumbers w:val="0"/>
              <w:spacing w:before="0" w:beforeAutospacing="0" w:after="0" w:afterAutospacing="0" w:line="240" w:lineRule="exact"/>
              <w:ind w:left="0" w:right="0" w:firstLine="422" w:firstLineChars="200"/>
              <w:jc w:val="both"/>
              <w:rPr>
                <w:rFonts w:hint="eastAsia" w:ascii="仿宋_GB2312" w:eastAsia="仿宋_GB2312" w:cs="仿宋_GB2312"/>
                <w:b/>
                <w:color w:val="000000"/>
                <w:kern w:val="0"/>
                <w:sz w:val="21"/>
                <w:szCs w:val="21"/>
                <w:lang w:val="en-US"/>
              </w:rPr>
            </w:pPr>
            <w:r>
              <w:rPr>
                <w:rFonts w:hint="eastAsia" w:ascii="仿宋_GB2312" w:hAnsi="Times New Roman" w:eastAsia="仿宋_GB2312" w:cs="仿宋_GB2312"/>
                <w:b/>
                <w:color w:val="000000"/>
                <w:kern w:val="0"/>
                <w:sz w:val="21"/>
                <w:szCs w:val="21"/>
                <w:lang w:val="en-US" w:eastAsia="zh-CN" w:bidi="ar"/>
              </w:rPr>
              <w:t>是否与精准落实常态化疫情防控、复工复产安全防范、安全生产专项整治等各项工作相结合：□是 □否</w:t>
            </w:r>
          </w:p>
          <w:p>
            <w:pPr>
              <w:keepNext w:val="0"/>
              <w:keepLines w:val="0"/>
              <w:widowControl w:val="0"/>
              <w:suppressLineNumbers w:val="0"/>
              <w:spacing w:before="0" w:beforeAutospacing="0" w:after="0" w:afterAutospacing="0" w:line="240" w:lineRule="exact"/>
              <w:ind w:left="0" w:right="0" w:firstLine="422" w:firstLineChars="200"/>
              <w:jc w:val="both"/>
              <w:rPr>
                <w:rFonts w:hint="eastAsia" w:ascii="仿宋_GB2312" w:eastAsia="仿宋_GB2312" w:cs="仿宋_GB2312"/>
                <w:b/>
                <w:color w:val="000000"/>
                <w:kern w:val="0"/>
                <w:sz w:val="21"/>
                <w:szCs w:val="21"/>
                <w:lang w:val="en-US"/>
              </w:rPr>
            </w:pPr>
            <w:r>
              <w:rPr>
                <w:rFonts w:hint="eastAsia" w:ascii="仿宋_GB2312" w:hAnsi="Times New Roman" w:eastAsia="仿宋_GB2312" w:cs="仿宋_GB2312"/>
                <w:b/>
                <w:color w:val="000000"/>
                <w:kern w:val="0"/>
                <w:sz w:val="21"/>
                <w:szCs w:val="21"/>
                <w:lang w:val="en-US" w:eastAsia="zh-CN" w:bidi="ar"/>
              </w:rPr>
              <w:t>是否与推动落实各方面安全生产责任相结合，突出重点行业领域，着力解决重难点问题，防止脱离实际、简单化部署，防止搞形式主义、走过场：□是 □否</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2"/>
        </w:rPr>
      </w:pPr>
    </w:p>
    <w:sectPr>
      <w:pgSz w:w="16838" w:h="11906" w:orient="landscape"/>
      <w:pgMar w:top="1587" w:right="2098" w:bottom="1474" w:left="1984" w:header="720" w:footer="720" w:gutter="0"/>
      <w:cols w:space="0" w:num="1"/>
      <w:rtlGutter w:val="0"/>
      <w:docGrid w:type="lines" w:linePitch="57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8784E"/>
    <w:rsid w:val="0668784E"/>
    <w:rsid w:val="1ACF6D82"/>
    <w:rsid w:val="41806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ascii="Calibri" w:hAnsi="Calibri" w:cs="Times New Roman"/>
      <w:sz w:val="20"/>
      <w:szCs w:val="20"/>
    </w:rPr>
    <w:tblPr>
      <w:tblCellMar>
        <w:top w:w="0" w:type="dxa"/>
        <w:left w:w="108" w:type="dxa"/>
        <w:bottom w:w="0" w:type="dxa"/>
        <w:right w:w="108" w:type="dxa"/>
      </w:tblCellMar>
    </w:tblPr>
  </w:style>
  <w:style w:type="paragraph" w:styleId="2">
    <w:name w:val="Body Text Indent"/>
    <w:basedOn w:val="1"/>
    <w:link w:val="10"/>
    <w:uiPriority w:val="0"/>
    <w:pPr>
      <w:spacing w:after="120" w:afterLines="0" w:afterAutospacing="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2"/>
    <w:link w:val="9"/>
    <w:qFormat/>
    <w:uiPriority w:val="0"/>
    <w:pPr>
      <w:keepNext w:val="0"/>
      <w:keepLines w:val="0"/>
      <w:widowControl w:val="0"/>
      <w:suppressLineNumbers w:val="0"/>
      <w:spacing w:before="0" w:beforeAutospacing="0" w:after="120" w:afterAutospacing="0"/>
      <w:ind w:left="420" w:leftChars="200" w:right="0" w:firstLine="420" w:firstLineChars="200"/>
      <w:jc w:val="both"/>
    </w:pPr>
    <w:rPr>
      <w:rFonts w:hint="default" w:ascii="Times New Roman" w:hAnsi="Times New Roman" w:eastAsia="仿宋_GB2312" w:cs="Times New Roman"/>
      <w:kern w:val="2"/>
      <w:sz w:val="32"/>
      <w:szCs w:val="32"/>
      <w:lang w:val="en-US" w:eastAsia="zh-CN" w:bidi="ar"/>
    </w:rPr>
  </w:style>
  <w:style w:type="table" w:styleId="7">
    <w:name w:val="Table Grid"/>
    <w:basedOn w:val="6"/>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customStyle="1" w:styleId="9">
    <w:name w:val="正文首行缩进 2 Char"/>
    <w:basedOn w:val="10"/>
    <w:link w:val="5"/>
    <w:uiPriority w:val="0"/>
    <w:rPr>
      <w:rFonts w:hint="default" w:ascii="Times New Roman" w:hAnsi="Times New Roman" w:eastAsia="仿宋_GB2312" w:cs="Times New Roman"/>
      <w:kern w:val="2"/>
      <w:sz w:val="32"/>
      <w:szCs w:val="32"/>
    </w:rPr>
  </w:style>
  <w:style w:type="character" w:customStyle="1" w:styleId="10">
    <w:name w:val="正文文本缩进 Char"/>
    <w:basedOn w:val="8"/>
    <w:link w:val="2"/>
    <w:uiPriority w:val="0"/>
    <w:rPr>
      <w:rFonts w:hint="default" w:ascii="Times New Roman" w:hAnsi="Times New Roman" w:eastAsia="仿宋_GB2312" w:cs="Times New Roman"/>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2020-05-21T00:56:00Z</dcterms:created>
  <dc:creator>怀￡念</dc:creator>
  <cp:lastModifiedBy>怀￡念</cp:lastModifiedBy>
  <cp:lastPrinted>2020-05-21T01:56:00Z</cp:lastPrinted>
  <dcterms:modified xsi:type="dcterms:W3CDTF">2020-05-29T09:20:47Z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